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4B" w:rsidRPr="006D01FE" w:rsidRDefault="0032034B" w:rsidP="0032034B">
      <w:pPr>
        <w:suppressAutoHyphens/>
        <w:jc w:val="center"/>
        <w:rPr>
          <w:rFonts w:ascii="Rockwell" w:hAnsi="Rockwell" w:cs="Arial"/>
          <w:b/>
          <w:sz w:val="18"/>
          <w:szCs w:val="20"/>
        </w:rPr>
      </w:pPr>
      <w:r w:rsidRPr="006D01FE">
        <w:rPr>
          <w:rFonts w:ascii="Rockwell" w:hAnsi="Rockwell" w:cs="Arial"/>
          <w:b/>
          <w:sz w:val="18"/>
          <w:szCs w:val="20"/>
          <w:u w:val="single"/>
        </w:rPr>
        <w:t>INDEX</w:t>
      </w:r>
    </w:p>
    <w:p w:rsidR="0032034B" w:rsidRPr="006D01FE" w:rsidRDefault="0032034B" w:rsidP="0032034B">
      <w:pPr>
        <w:suppressAutoHyphens/>
        <w:rPr>
          <w:rFonts w:ascii="Rockwell" w:hAnsi="Rockwell" w:cs="Arial"/>
          <w:b/>
          <w:sz w:val="18"/>
          <w:szCs w:val="20"/>
        </w:rPr>
      </w:pPr>
    </w:p>
    <w:p w:rsidR="001C4A25" w:rsidRPr="006D01FE" w:rsidRDefault="001C4A25" w:rsidP="001C4A25">
      <w:pPr>
        <w:numPr>
          <w:ilvl w:val="0"/>
          <w:numId w:val="45"/>
        </w:numPr>
        <w:suppressAutoHyphens/>
        <w:rPr>
          <w:rFonts w:ascii="Rockwell" w:hAnsi="Rockwell" w:cs="Arial"/>
          <w:b/>
          <w:sz w:val="18"/>
          <w:szCs w:val="20"/>
        </w:rPr>
      </w:pPr>
      <w:r w:rsidRPr="006D01FE">
        <w:rPr>
          <w:rFonts w:ascii="Rockwell" w:hAnsi="Rockwell" w:cs="Arial"/>
          <w:b/>
          <w:sz w:val="18"/>
          <w:szCs w:val="20"/>
        </w:rPr>
        <w:t>AGREEMENT IN ENTIRETY</w:t>
      </w:r>
    </w:p>
    <w:p w:rsidR="0032034B" w:rsidRPr="006D01FE" w:rsidRDefault="006D01FE" w:rsidP="0032034B">
      <w:pPr>
        <w:numPr>
          <w:ilvl w:val="0"/>
          <w:numId w:val="45"/>
        </w:numPr>
        <w:suppressAutoHyphens/>
        <w:rPr>
          <w:rFonts w:ascii="Rockwell" w:hAnsi="Rockwell" w:cs="Arial"/>
          <w:b/>
          <w:sz w:val="18"/>
          <w:szCs w:val="20"/>
        </w:rPr>
      </w:pPr>
      <w:r w:rsidRPr="006D01FE">
        <w:rPr>
          <w:rFonts w:ascii="Rockwell" w:hAnsi="Rockwell" w:cs="Arial"/>
          <w:b/>
          <w:sz w:val="18"/>
          <w:szCs w:val="20"/>
        </w:rPr>
        <w:t>A</w:t>
      </w:r>
      <w:r w:rsidR="001C4A25">
        <w:rPr>
          <w:rFonts w:ascii="Rockwell" w:hAnsi="Rockwell" w:cs="Arial"/>
          <w:b/>
          <w:sz w:val="18"/>
          <w:szCs w:val="20"/>
        </w:rPr>
        <w:t>SSIGNMENT</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3.    </w:t>
      </w:r>
      <w:r w:rsidR="001C4A25">
        <w:rPr>
          <w:rFonts w:ascii="Rockwell" w:hAnsi="Rockwell" w:cs="Arial"/>
          <w:b/>
          <w:sz w:val="18"/>
          <w:szCs w:val="20"/>
        </w:rPr>
        <w:t>BANKRUPTCY</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4.    </w:t>
      </w:r>
      <w:r w:rsidR="006D01FE" w:rsidRPr="006D01FE">
        <w:rPr>
          <w:rFonts w:ascii="Rockwell" w:hAnsi="Rockwell" w:cs="Arial"/>
          <w:b/>
          <w:sz w:val="18"/>
          <w:szCs w:val="20"/>
        </w:rPr>
        <w:t>B</w:t>
      </w:r>
      <w:r w:rsidR="0056395E" w:rsidRPr="006D01FE">
        <w:rPr>
          <w:rFonts w:ascii="Rockwell" w:hAnsi="Rockwell" w:cs="Arial"/>
          <w:b/>
          <w:sz w:val="18"/>
          <w:szCs w:val="20"/>
        </w:rPr>
        <w:t>REACH OF CONTRACT; REMEDIES</w:t>
      </w:r>
      <w:r w:rsidRPr="006D01FE">
        <w:rPr>
          <w:rFonts w:ascii="Rockwell" w:hAnsi="Rockwell" w:cs="Arial"/>
          <w:b/>
          <w:sz w:val="18"/>
          <w:szCs w:val="20"/>
        </w:rPr>
        <w:t xml:space="preserve"> </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5.    </w:t>
      </w:r>
      <w:r w:rsidR="0056395E">
        <w:rPr>
          <w:rFonts w:ascii="Rockwell" w:hAnsi="Rockwell" w:cs="Arial"/>
          <w:b/>
          <w:sz w:val="18"/>
          <w:szCs w:val="20"/>
        </w:rPr>
        <w:t>CHANGES</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6.    </w:t>
      </w:r>
      <w:r w:rsidR="006D01FE" w:rsidRPr="006D01FE">
        <w:rPr>
          <w:rFonts w:ascii="Rockwell" w:hAnsi="Rockwell" w:cs="Arial"/>
          <w:b/>
          <w:sz w:val="18"/>
          <w:szCs w:val="20"/>
        </w:rPr>
        <w:t>CHANGES</w:t>
      </w:r>
      <w:r w:rsidR="0056395E">
        <w:rPr>
          <w:rFonts w:ascii="Rockwell" w:hAnsi="Rockwell" w:cs="Arial"/>
          <w:b/>
          <w:sz w:val="18"/>
          <w:szCs w:val="20"/>
        </w:rPr>
        <w:t xml:space="preserve"> </w:t>
      </w:r>
      <w:r w:rsidR="0056395E" w:rsidRPr="006D01FE">
        <w:rPr>
          <w:rFonts w:ascii="Rockwell" w:hAnsi="Rockwell" w:cs="Arial"/>
          <w:b/>
          <w:sz w:val="18"/>
          <w:szCs w:val="20"/>
        </w:rPr>
        <w:t>TO FEDERAL REQUIREMENTS</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7.    </w:t>
      </w:r>
      <w:r w:rsidR="006D01FE" w:rsidRPr="006D01FE">
        <w:rPr>
          <w:rFonts w:ascii="Rockwell" w:hAnsi="Rockwell" w:cs="Arial"/>
          <w:b/>
          <w:sz w:val="18"/>
          <w:szCs w:val="20"/>
        </w:rPr>
        <w:t>C</w:t>
      </w:r>
      <w:r w:rsidR="0056395E">
        <w:rPr>
          <w:rFonts w:ascii="Rockwell" w:hAnsi="Rockwell" w:cs="Arial"/>
          <w:b/>
          <w:sz w:val="18"/>
          <w:szCs w:val="20"/>
        </w:rPr>
        <w:t>IVIL RIGHTS</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8.    </w:t>
      </w:r>
      <w:r w:rsidR="006D01FE" w:rsidRPr="006D01FE">
        <w:rPr>
          <w:rFonts w:ascii="Rockwell" w:hAnsi="Rockwell" w:cs="Arial"/>
          <w:b/>
          <w:sz w:val="18"/>
          <w:szCs w:val="20"/>
        </w:rPr>
        <w:t>C</w:t>
      </w:r>
      <w:r w:rsidR="0056395E" w:rsidRPr="006D01FE">
        <w:rPr>
          <w:rFonts w:ascii="Rockwell" w:hAnsi="Rockwell" w:cs="Arial"/>
          <w:b/>
          <w:sz w:val="18"/>
          <w:szCs w:val="20"/>
        </w:rPr>
        <w:t>ONFLICTS OF INTEREST (ORGANIZATIONAL</w:t>
      </w:r>
      <w:r w:rsidR="0056395E">
        <w:rPr>
          <w:rFonts w:ascii="Rockwell" w:hAnsi="Rockwell" w:cs="Arial"/>
          <w:b/>
          <w:sz w:val="18"/>
          <w:szCs w:val="20"/>
        </w:rPr>
        <w:t>)</w:t>
      </w:r>
    </w:p>
    <w:p w:rsidR="0056395E" w:rsidRDefault="0032034B" w:rsidP="0032034B">
      <w:pPr>
        <w:suppressAutoHyphens/>
        <w:rPr>
          <w:rFonts w:ascii="Rockwell" w:hAnsi="Rockwell" w:cs="Arial"/>
          <w:b/>
          <w:sz w:val="18"/>
          <w:szCs w:val="20"/>
        </w:rPr>
      </w:pPr>
      <w:r w:rsidRPr="006D01FE">
        <w:rPr>
          <w:rFonts w:ascii="Rockwell" w:hAnsi="Rockwell" w:cs="Arial"/>
          <w:b/>
          <w:sz w:val="18"/>
          <w:szCs w:val="20"/>
        </w:rPr>
        <w:t xml:space="preserve">9.    </w:t>
      </w:r>
      <w:r w:rsidR="002923FE">
        <w:rPr>
          <w:rFonts w:ascii="Rockwell" w:hAnsi="Rockwell" w:cs="Arial"/>
          <w:b/>
          <w:sz w:val="18"/>
          <w:szCs w:val="20"/>
        </w:rPr>
        <w:t>CO</w:t>
      </w:r>
      <w:r w:rsidR="002923FE">
        <w:rPr>
          <w:rFonts w:ascii="Rockwell" w:hAnsi="Rockwell" w:cs="Arial"/>
          <w:b/>
          <w:sz w:val="18"/>
          <w:szCs w:val="20"/>
        </w:rPr>
        <w:t>NTRACTOR’S PERSONNEL</w:t>
      </w:r>
    </w:p>
    <w:p w:rsidR="0032034B" w:rsidRPr="006D01FE" w:rsidRDefault="0032034B" w:rsidP="0032034B">
      <w:pPr>
        <w:suppressAutoHyphens/>
        <w:rPr>
          <w:rFonts w:ascii="Rockwell" w:hAnsi="Rockwell" w:cs="Arial"/>
          <w:b/>
          <w:sz w:val="18"/>
          <w:szCs w:val="18"/>
        </w:rPr>
      </w:pPr>
      <w:r w:rsidRPr="006D01FE">
        <w:rPr>
          <w:rFonts w:ascii="Rockwell" w:hAnsi="Rockwell" w:cs="Arial"/>
          <w:b/>
          <w:sz w:val="18"/>
          <w:szCs w:val="20"/>
        </w:rPr>
        <w:t xml:space="preserve">10.  </w:t>
      </w:r>
      <w:r w:rsidR="002923FE">
        <w:rPr>
          <w:rFonts w:ascii="Rockwell" w:hAnsi="Rockwell" w:cs="Arial"/>
          <w:b/>
          <w:sz w:val="18"/>
          <w:szCs w:val="20"/>
        </w:rPr>
        <w:t>DIS</w:t>
      </w:r>
      <w:r w:rsidR="002923FE">
        <w:rPr>
          <w:rFonts w:ascii="Rockwell" w:hAnsi="Rockwell" w:cs="Arial"/>
          <w:b/>
          <w:sz w:val="18"/>
          <w:szCs w:val="20"/>
        </w:rPr>
        <w:t xml:space="preserve">ADVANTAGE </w:t>
      </w:r>
      <w:r w:rsidR="002923FE" w:rsidRPr="006D01FE">
        <w:rPr>
          <w:rFonts w:ascii="Rockwell" w:hAnsi="Rockwell" w:cs="Arial"/>
          <w:b/>
          <w:sz w:val="18"/>
          <w:szCs w:val="20"/>
        </w:rPr>
        <w:t>BUSINESS ENTERPRISE (DBE)</w:t>
      </w:r>
      <w:r w:rsidR="002923FE" w:rsidRPr="002923FE">
        <w:rPr>
          <w:rFonts w:ascii="Rockwell" w:hAnsi="Rockwell" w:cs="Arial"/>
          <w:b/>
          <w:sz w:val="18"/>
          <w:szCs w:val="20"/>
        </w:rPr>
        <w:t xml:space="preserve"> </w:t>
      </w:r>
    </w:p>
    <w:p w:rsidR="0032034B" w:rsidRPr="006D01FE" w:rsidRDefault="0032034B" w:rsidP="006D01FE">
      <w:pPr>
        <w:suppressAutoHyphens/>
        <w:ind w:left="360" w:hanging="360"/>
        <w:rPr>
          <w:rFonts w:ascii="Rockwell" w:hAnsi="Rockwell" w:cs="Arial"/>
          <w:b/>
          <w:sz w:val="18"/>
          <w:szCs w:val="18"/>
        </w:rPr>
      </w:pPr>
      <w:r w:rsidRPr="006D01FE">
        <w:rPr>
          <w:rFonts w:ascii="Rockwell" w:hAnsi="Rockwell" w:cs="Arial"/>
          <w:b/>
          <w:sz w:val="18"/>
          <w:szCs w:val="18"/>
        </w:rPr>
        <w:t xml:space="preserve">11.  </w:t>
      </w:r>
      <w:r w:rsidR="006D01FE" w:rsidRPr="006D01FE">
        <w:rPr>
          <w:rFonts w:ascii="Rockwell" w:hAnsi="Rockwell"/>
          <w:b/>
          <w:sz w:val="18"/>
          <w:szCs w:val="18"/>
        </w:rPr>
        <w:t xml:space="preserve">DISCLAIMER OF FEDERAL GOVERNMENT </w:t>
      </w:r>
      <w:r w:rsidR="006D01FE" w:rsidRPr="00A21E3E">
        <w:rPr>
          <w:rFonts w:ascii="Rockwell" w:hAnsi="Rockwell"/>
          <w:b/>
          <w:sz w:val="18"/>
          <w:szCs w:val="18"/>
        </w:rPr>
        <w:t>OBLIGATIONS OR</w:t>
      </w:r>
      <w:r w:rsidR="006D01FE" w:rsidRPr="006D01FE">
        <w:rPr>
          <w:rFonts w:ascii="Rockwell" w:hAnsi="Rockwell"/>
          <w:b/>
          <w:sz w:val="18"/>
          <w:szCs w:val="18"/>
        </w:rPr>
        <w:t xml:space="preserve"> LIABILITY</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12.  </w:t>
      </w:r>
      <w:r w:rsidR="00A21E3E">
        <w:rPr>
          <w:rFonts w:ascii="Rockwell" w:hAnsi="Rockwell" w:cs="Arial"/>
          <w:b/>
          <w:sz w:val="18"/>
          <w:szCs w:val="20"/>
        </w:rPr>
        <w:t>DISPUTE RESOLUTION</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13.  </w:t>
      </w:r>
      <w:r w:rsidR="00A21E3E">
        <w:rPr>
          <w:rFonts w:ascii="Rockwell" w:hAnsi="Rockwell" w:cs="Arial"/>
          <w:b/>
          <w:sz w:val="18"/>
          <w:szCs w:val="20"/>
        </w:rPr>
        <w:t>ENVIRONMENTAL REGULATIONS</w:t>
      </w:r>
    </w:p>
    <w:p w:rsidR="0032034B" w:rsidRPr="006D01FE" w:rsidRDefault="0032034B" w:rsidP="00A21E3E">
      <w:pPr>
        <w:suppressAutoHyphens/>
        <w:ind w:left="360" w:hanging="360"/>
        <w:rPr>
          <w:rFonts w:ascii="Rockwell" w:hAnsi="Rockwell" w:cs="Arial"/>
          <w:b/>
          <w:sz w:val="18"/>
          <w:szCs w:val="20"/>
        </w:rPr>
      </w:pPr>
      <w:r w:rsidRPr="006D01FE">
        <w:rPr>
          <w:rFonts w:ascii="Rockwell" w:hAnsi="Rockwell" w:cs="Arial"/>
          <w:b/>
          <w:sz w:val="18"/>
          <w:szCs w:val="20"/>
        </w:rPr>
        <w:t xml:space="preserve">14.  </w:t>
      </w:r>
      <w:r w:rsidR="00A21E3E" w:rsidRPr="00A21E3E">
        <w:rPr>
          <w:rFonts w:ascii="Rockwell" w:hAnsi="Rockwell" w:cs="Arial"/>
          <w:b/>
          <w:sz w:val="18"/>
          <w:szCs w:val="20"/>
        </w:rPr>
        <w:t>FRAUD AND FALSE OR FRAUDULENT STATEMENTS OR RELATED ACTS</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15.  </w:t>
      </w:r>
      <w:r w:rsidR="00A21E3E">
        <w:rPr>
          <w:rFonts w:ascii="Rockwell" w:hAnsi="Rockwell" w:cs="Arial"/>
          <w:b/>
          <w:sz w:val="18"/>
          <w:szCs w:val="20"/>
        </w:rPr>
        <w:t>GOVERNING LAW</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16.  </w:t>
      </w:r>
      <w:r w:rsidR="00A21E3E">
        <w:rPr>
          <w:rFonts w:ascii="Rockwell" w:hAnsi="Rockwell" w:cs="Arial"/>
          <w:b/>
          <w:sz w:val="18"/>
          <w:szCs w:val="20"/>
        </w:rPr>
        <w:t>HEADINGS</w:t>
      </w:r>
    </w:p>
    <w:p w:rsidR="0032034B" w:rsidRPr="006D01FE" w:rsidRDefault="0032034B" w:rsidP="00A21E3E">
      <w:pPr>
        <w:suppressAutoHyphens/>
        <w:ind w:left="360" w:hanging="360"/>
        <w:rPr>
          <w:rFonts w:ascii="Rockwell" w:hAnsi="Rockwell" w:cs="Arial"/>
          <w:b/>
          <w:sz w:val="18"/>
          <w:szCs w:val="20"/>
        </w:rPr>
      </w:pPr>
      <w:r w:rsidRPr="006D01FE">
        <w:rPr>
          <w:rFonts w:ascii="Rockwell" w:hAnsi="Rockwell" w:cs="Arial"/>
          <w:b/>
          <w:sz w:val="18"/>
          <w:szCs w:val="20"/>
        </w:rPr>
        <w:t>17.  IN</w:t>
      </w:r>
      <w:r w:rsidR="00A21E3E" w:rsidRPr="00A21E3E">
        <w:rPr>
          <w:rFonts w:ascii="Rockwell" w:hAnsi="Rockwell" w:cs="Arial"/>
          <w:b/>
          <w:sz w:val="18"/>
          <w:szCs w:val="20"/>
        </w:rPr>
        <w:t>CORPORATION OF FEDERAL TRANSIT ADMINISTRATION TERMS</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18.  </w:t>
      </w:r>
      <w:r w:rsidR="00A21E3E">
        <w:rPr>
          <w:rFonts w:ascii="Rockwell" w:hAnsi="Rockwell" w:cs="Arial"/>
          <w:b/>
          <w:sz w:val="18"/>
          <w:szCs w:val="20"/>
        </w:rPr>
        <w:t>INDEPENDENT CONTRACTOR</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 xml:space="preserve">19.  </w:t>
      </w:r>
      <w:r w:rsidR="00A21E3E">
        <w:rPr>
          <w:rFonts w:ascii="Rockwell" w:hAnsi="Rockwell" w:cs="Arial"/>
          <w:b/>
          <w:sz w:val="18"/>
          <w:szCs w:val="20"/>
        </w:rPr>
        <w:t xml:space="preserve">INSPECTION OF </w:t>
      </w:r>
      <w:r w:rsidRPr="006D01FE">
        <w:rPr>
          <w:rFonts w:ascii="Rockwell" w:hAnsi="Rockwell" w:cs="Arial"/>
          <w:b/>
          <w:sz w:val="18"/>
          <w:szCs w:val="20"/>
        </w:rPr>
        <w:t>SE</w:t>
      </w:r>
      <w:r w:rsidR="00A21E3E">
        <w:rPr>
          <w:rFonts w:ascii="Rockwell" w:hAnsi="Rockwell" w:cs="Arial"/>
          <w:b/>
          <w:sz w:val="18"/>
          <w:szCs w:val="20"/>
        </w:rPr>
        <w:t>RVICES</w:t>
      </w:r>
      <w:r w:rsidRPr="006D01FE">
        <w:rPr>
          <w:rFonts w:ascii="Rockwell" w:hAnsi="Rockwell" w:cs="Arial"/>
          <w:b/>
          <w:sz w:val="18"/>
          <w:szCs w:val="20"/>
        </w:rPr>
        <w:t xml:space="preserve"> </w:t>
      </w:r>
    </w:p>
    <w:p w:rsidR="00705B9B" w:rsidRDefault="00705B9B" w:rsidP="0032034B">
      <w:pPr>
        <w:numPr>
          <w:ilvl w:val="0"/>
          <w:numId w:val="46"/>
        </w:numPr>
        <w:tabs>
          <w:tab w:val="num" w:pos="360"/>
        </w:tabs>
        <w:suppressAutoHyphens/>
        <w:ind w:left="360"/>
        <w:rPr>
          <w:rFonts w:ascii="Rockwell" w:hAnsi="Rockwell" w:cs="Arial"/>
          <w:b/>
          <w:sz w:val="18"/>
          <w:szCs w:val="20"/>
        </w:rPr>
      </w:pPr>
      <w:r>
        <w:rPr>
          <w:rFonts w:ascii="Rockwell" w:hAnsi="Rockwell" w:cs="Arial"/>
          <w:b/>
          <w:sz w:val="18"/>
          <w:szCs w:val="20"/>
        </w:rPr>
        <w:t>INSURANCE</w:t>
      </w:r>
    </w:p>
    <w:p w:rsidR="0032034B" w:rsidRPr="006D01FE" w:rsidRDefault="00705B9B" w:rsidP="0032034B">
      <w:pPr>
        <w:numPr>
          <w:ilvl w:val="0"/>
          <w:numId w:val="46"/>
        </w:numPr>
        <w:tabs>
          <w:tab w:val="num" w:pos="360"/>
        </w:tabs>
        <w:suppressAutoHyphens/>
        <w:ind w:left="360"/>
        <w:rPr>
          <w:rFonts w:ascii="Rockwell" w:hAnsi="Rockwell" w:cs="Arial"/>
          <w:b/>
          <w:sz w:val="18"/>
          <w:szCs w:val="20"/>
        </w:rPr>
      </w:pPr>
      <w:r>
        <w:rPr>
          <w:rFonts w:ascii="Rockwell" w:hAnsi="Rockwell" w:cs="Arial"/>
          <w:b/>
          <w:sz w:val="18"/>
          <w:szCs w:val="20"/>
        </w:rPr>
        <w:t>LAWS AND REGULATIONS</w:t>
      </w:r>
    </w:p>
    <w:p w:rsidR="0032034B" w:rsidRPr="006D01FE" w:rsidRDefault="00705B9B" w:rsidP="0032034B">
      <w:pPr>
        <w:suppressAutoHyphens/>
        <w:ind w:left="360" w:hanging="360"/>
        <w:rPr>
          <w:rFonts w:ascii="Rockwell" w:hAnsi="Rockwell" w:cs="Arial"/>
          <w:b/>
          <w:sz w:val="18"/>
          <w:szCs w:val="20"/>
        </w:rPr>
      </w:pPr>
      <w:r w:rsidRPr="00705B9B">
        <w:rPr>
          <w:rFonts w:ascii="Rockwell" w:hAnsi="Rockwell" w:cs="Arial"/>
          <w:b/>
          <w:sz w:val="18"/>
          <w:szCs w:val="20"/>
        </w:rPr>
        <w:t>22.</w:t>
      </w:r>
      <w:r w:rsidRPr="00705B9B">
        <w:rPr>
          <w:rFonts w:ascii="Rockwell" w:hAnsi="Rockwell" w:cs="Arial"/>
          <w:b/>
          <w:sz w:val="18"/>
          <w:szCs w:val="20"/>
        </w:rPr>
        <w:tab/>
        <w:t>LIABILITY AND INDEMNIFICATION</w:t>
      </w:r>
    </w:p>
    <w:p w:rsidR="0032034B" w:rsidRPr="006D01FE" w:rsidRDefault="0032034B" w:rsidP="0032034B">
      <w:pPr>
        <w:suppressAutoHyphens/>
        <w:ind w:left="360" w:hanging="360"/>
        <w:rPr>
          <w:rFonts w:ascii="Rockwell" w:hAnsi="Rockwell" w:cs="Arial"/>
          <w:b/>
          <w:sz w:val="18"/>
          <w:szCs w:val="20"/>
        </w:rPr>
      </w:pPr>
      <w:r w:rsidRPr="006D01FE">
        <w:rPr>
          <w:rFonts w:ascii="Rockwell" w:hAnsi="Rockwell" w:cs="Arial"/>
          <w:b/>
          <w:sz w:val="18"/>
          <w:szCs w:val="20"/>
        </w:rPr>
        <w:t>2</w:t>
      </w:r>
      <w:r w:rsidR="00705B9B">
        <w:rPr>
          <w:rFonts w:ascii="Rockwell" w:hAnsi="Rockwell" w:cs="Arial"/>
          <w:b/>
          <w:sz w:val="18"/>
          <w:szCs w:val="20"/>
        </w:rPr>
        <w:t>3</w:t>
      </w:r>
      <w:r w:rsidRPr="006D01FE">
        <w:rPr>
          <w:rFonts w:ascii="Rockwell" w:hAnsi="Rockwell" w:cs="Arial"/>
          <w:b/>
          <w:sz w:val="18"/>
          <w:szCs w:val="20"/>
        </w:rPr>
        <w:t xml:space="preserve">.  </w:t>
      </w:r>
      <w:r w:rsidR="00705B9B" w:rsidRPr="00705B9B">
        <w:rPr>
          <w:rFonts w:ascii="Rockwell" w:hAnsi="Rockwell" w:cs="Arial"/>
          <w:b/>
          <w:sz w:val="18"/>
          <w:szCs w:val="20"/>
        </w:rPr>
        <w:tab/>
        <w:t>NATIONAL INTELLIGENT TRANSPORTATION SYSTEMS ARCHITECTURE AND STANDARDS</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2</w:t>
      </w:r>
      <w:r w:rsidR="00705B9B">
        <w:rPr>
          <w:rFonts w:ascii="Rockwell" w:hAnsi="Rockwell" w:cs="Arial"/>
          <w:b/>
          <w:sz w:val="18"/>
          <w:szCs w:val="20"/>
        </w:rPr>
        <w:t>4</w:t>
      </w:r>
      <w:r w:rsidRPr="006D01FE">
        <w:rPr>
          <w:rFonts w:ascii="Rockwell" w:hAnsi="Rockwell" w:cs="Arial"/>
          <w:b/>
          <w:sz w:val="18"/>
          <w:szCs w:val="20"/>
        </w:rPr>
        <w:t xml:space="preserve">.  </w:t>
      </w:r>
      <w:r w:rsidR="00705B9B">
        <w:rPr>
          <w:rFonts w:ascii="Rockwell" w:hAnsi="Rockwell" w:cs="Arial"/>
          <w:b/>
          <w:sz w:val="18"/>
          <w:szCs w:val="20"/>
        </w:rPr>
        <w:t>PROHIBITED INTEREST</w:t>
      </w:r>
    </w:p>
    <w:p w:rsidR="0032034B" w:rsidRDefault="0032034B" w:rsidP="0032034B">
      <w:pPr>
        <w:suppressAutoHyphens/>
        <w:rPr>
          <w:rFonts w:ascii="Rockwell" w:hAnsi="Rockwell" w:cs="Arial"/>
          <w:b/>
          <w:sz w:val="18"/>
          <w:szCs w:val="20"/>
        </w:rPr>
      </w:pPr>
      <w:r w:rsidRPr="006D01FE">
        <w:rPr>
          <w:rFonts w:ascii="Rockwell" w:hAnsi="Rockwell" w:cs="Arial"/>
          <w:b/>
          <w:sz w:val="18"/>
          <w:szCs w:val="20"/>
        </w:rPr>
        <w:t>2</w:t>
      </w:r>
      <w:r w:rsidR="00705B9B">
        <w:rPr>
          <w:rFonts w:ascii="Rockwell" w:hAnsi="Rockwell" w:cs="Arial"/>
          <w:b/>
          <w:sz w:val="18"/>
          <w:szCs w:val="20"/>
        </w:rPr>
        <w:t>5</w:t>
      </w:r>
      <w:r w:rsidRPr="006D01FE">
        <w:rPr>
          <w:rFonts w:ascii="Rockwell" w:hAnsi="Rockwell" w:cs="Arial"/>
          <w:b/>
          <w:sz w:val="18"/>
          <w:szCs w:val="20"/>
        </w:rPr>
        <w:t xml:space="preserve">.  </w:t>
      </w:r>
      <w:r w:rsidR="00705B9B">
        <w:rPr>
          <w:rFonts w:ascii="Rockwell" w:hAnsi="Rockwell" w:cs="Arial"/>
          <w:b/>
          <w:sz w:val="18"/>
          <w:szCs w:val="20"/>
        </w:rPr>
        <w:t xml:space="preserve">PROHIBITED WEAPONS AND </w:t>
      </w:r>
      <w:r w:rsidR="00705B9B" w:rsidRPr="00705B9B">
        <w:rPr>
          <w:rFonts w:ascii="Rockwell" w:hAnsi="Rockwell" w:cs="Arial"/>
          <w:b/>
          <w:sz w:val="18"/>
          <w:szCs w:val="20"/>
        </w:rPr>
        <w:t>MATERIALS</w:t>
      </w:r>
    </w:p>
    <w:p w:rsidR="0091562F" w:rsidRPr="006D01FE" w:rsidRDefault="0091562F" w:rsidP="0091562F">
      <w:pPr>
        <w:suppressAutoHyphens/>
        <w:rPr>
          <w:rFonts w:ascii="Rockwell" w:hAnsi="Rockwell" w:cs="Arial"/>
          <w:b/>
          <w:sz w:val="18"/>
          <w:szCs w:val="20"/>
        </w:rPr>
      </w:pPr>
      <w:r>
        <w:rPr>
          <w:rFonts w:ascii="Rockwell" w:hAnsi="Rockwell" w:cs="Arial"/>
          <w:b/>
          <w:sz w:val="18"/>
          <w:szCs w:val="20"/>
        </w:rPr>
        <w:t>26.  RECORD RETENTION AND ACCESS</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2</w:t>
      </w:r>
      <w:r w:rsidR="0091562F">
        <w:rPr>
          <w:rFonts w:ascii="Rockwell" w:hAnsi="Rockwell" w:cs="Arial"/>
          <w:b/>
          <w:sz w:val="18"/>
          <w:szCs w:val="20"/>
        </w:rPr>
        <w:t>7</w:t>
      </w:r>
      <w:r w:rsidRPr="006D01FE">
        <w:rPr>
          <w:rFonts w:ascii="Rockwell" w:hAnsi="Rockwell" w:cs="Arial"/>
          <w:b/>
          <w:sz w:val="18"/>
          <w:szCs w:val="20"/>
        </w:rPr>
        <w:t xml:space="preserve">.  </w:t>
      </w:r>
      <w:r w:rsidR="00705B9B">
        <w:rPr>
          <w:rFonts w:ascii="Rockwell" w:hAnsi="Rockwell" w:cs="Arial"/>
          <w:b/>
          <w:sz w:val="18"/>
          <w:szCs w:val="20"/>
        </w:rPr>
        <w:t>REQUESTS FOR PAYMENT</w:t>
      </w:r>
    </w:p>
    <w:p w:rsidR="0032034B" w:rsidRPr="006D01FE" w:rsidRDefault="0032034B" w:rsidP="0032034B">
      <w:pPr>
        <w:suppressAutoHyphens/>
        <w:ind w:left="360" w:hanging="360"/>
        <w:rPr>
          <w:rFonts w:ascii="Rockwell" w:hAnsi="Rockwell" w:cs="Arial"/>
          <w:b/>
          <w:sz w:val="18"/>
          <w:szCs w:val="20"/>
        </w:rPr>
      </w:pPr>
      <w:r w:rsidRPr="006D01FE">
        <w:rPr>
          <w:rFonts w:ascii="Rockwell" w:hAnsi="Rockwell" w:cs="Arial"/>
          <w:b/>
          <w:sz w:val="18"/>
          <w:szCs w:val="20"/>
        </w:rPr>
        <w:t>2</w:t>
      </w:r>
      <w:r w:rsidR="0091562F">
        <w:rPr>
          <w:rFonts w:ascii="Rockwell" w:hAnsi="Rockwell" w:cs="Arial"/>
          <w:b/>
          <w:sz w:val="18"/>
          <w:szCs w:val="20"/>
        </w:rPr>
        <w:t>8</w:t>
      </w:r>
      <w:r w:rsidRPr="006D01FE">
        <w:rPr>
          <w:rFonts w:ascii="Rockwell" w:hAnsi="Rockwell" w:cs="Arial"/>
          <w:b/>
          <w:sz w:val="18"/>
          <w:szCs w:val="20"/>
        </w:rPr>
        <w:t xml:space="preserve">.  </w:t>
      </w:r>
      <w:r w:rsidR="00705B9B">
        <w:rPr>
          <w:rFonts w:ascii="Rockwell" w:hAnsi="Rockwell" w:cs="Arial"/>
          <w:b/>
          <w:sz w:val="18"/>
          <w:szCs w:val="20"/>
        </w:rPr>
        <w:t>RIGHT TO O</w:t>
      </w:r>
      <w:r w:rsidR="00705B9B" w:rsidRPr="0091562F">
        <w:rPr>
          <w:rFonts w:ascii="Rockwell" w:hAnsi="Rockwell" w:cs="Arial"/>
          <w:b/>
          <w:sz w:val="18"/>
          <w:szCs w:val="20"/>
        </w:rPr>
        <w:t>FFSE</w:t>
      </w:r>
      <w:r w:rsidR="00705B9B">
        <w:rPr>
          <w:rFonts w:ascii="Rockwell" w:hAnsi="Rockwell" w:cs="Arial"/>
          <w:b/>
          <w:sz w:val="18"/>
          <w:szCs w:val="20"/>
        </w:rPr>
        <w:t>T</w:t>
      </w:r>
    </w:p>
    <w:p w:rsidR="0032034B" w:rsidRPr="006D01FE" w:rsidRDefault="0032034B" w:rsidP="0032034B">
      <w:pPr>
        <w:suppressAutoHyphens/>
        <w:rPr>
          <w:rFonts w:ascii="Rockwell" w:hAnsi="Rockwell" w:cs="Arial"/>
          <w:b/>
          <w:sz w:val="18"/>
          <w:szCs w:val="20"/>
        </w:rPr>
      </w:pPr>
      <w:r w:rsidRPr="006D01FE">
        <w:rPr>
          <w:rFonts w:ascii="Rockwell" w:hAnsi="Rockwell" w:cs="Arial"/>
          <w:b/>
          <w:sz w:val="18"/>
          <w:szCs w:val="20"/>
        </w:rPr>
        <w:t>2</w:t>
      </w:r>
      <w:r w:rsidR="0091562F">
        <w:rPr>
          <w:rFonts w:ascii="Rockwell" w:hAnsi="Rockwell" w:cs="Arial"/>
          <w:b/>
          <w:sz w:val="18"/>
          <w:szCs w:val="20"/>
        </w:rPr>
        <w:t>9</w:t>
      </w:r>
      <w:r w:rsidRPr="006D01FE">
        <w:rPr>
          <w:rFonts w:ascii="Rockwell" w:hAnsi="Rockwell" w:cs="Arial"/>
          <w:b/>
          <w:sz w:val="18"/>
          <w:szCs w:val="20"/>
        </w:rPr>
        <w:t xml:space="preserve">.  </w:t>
      </w:r>
      <w:r w:rsidR="0091562F">
        <w:rPr>
          <w:rFonts w:ascii="Rockwell" w:hAnsi="Rockwell" w:cs="Arial"/>
          <w:b/>
          <w:sz w:val="18"/>
          <w:szCs w:val="20"/>
        </w:rPr>
        <w:t>SEAT BELT USE POLICY</w:t>
      </w:r>
      <w:r w:rsidRPr="006D01FE">
        <w:rPr>
          <w:rFonts w:ascii="Rockwell" w:hAnsi="Rockwell" w:cs="Arial"/>
          <w:b/>
          <w:sz w:val="18"/>
          <w:szCs w:val="20"/>
        </w:rPr>
        <w:t xml:space="preserve">  </w:t>
      </w:r>
    </w:p>
    <w:p w:rsidR="0032034B" w:rsidRDefault="0091562F" w:rsidP="0032034B">
      <w:pPr>
        <w:suppressAutoHyphens/>
        <w:ind w:left="360" w:hanging="360"/>
        <w:rPr>
          <w:rFonts w:ascii="Rockwell" w:hAnsi="Rockwell" w:cs="Arial"/>
          <w:b/>
          <w:sz w:val="18"/>
          <w:szCs w:val="20"/>
        </w:rPr>
      </w:pPr>
      <w:r>
        <w:rPr>
          <w:rFonts w:ascii="Rockwell" w:hAnsi="Rockwell" w:cs="Arial"/>
          <w:b/>
          <w:sz w:val="18"/>
          <w:szCs w:val="20"/>
        </w:rPr>
        <w:t>30</w:t>
      </w:r>
      <w:r w:rsidR="0032034B" w:rsidRPr="006D01FE">
        <w:rPr>
          <w:rFonts w:ascii="Rockwell" w:hAnsi="Rockwell" w:cs="Arial"/>
          <w:b/>
          <w:sz w:val="18"/>
          <w:szCs w:val="20"/>
        </w:rPr>
        <w:t xml:space="preserve">.  </w:t>
      </w:r>
      <w:r w:rsidR="00702350">
        <w:rPr>
          <w:rFonts w:ascii="Rockwell" w:hAnsi="Rockwell" w:cs="Arial"/>
          <w:b/>
          <w:sz w:val="18"/>
          <w:szCs w:val="20"/>
        </w:rPr>
        <w:t>SE</w:t>
      </w:r>
      <w:r>
        <w:rPr>
          <w:rFonts w:ascii="Rockwell" w:hAnsi="Rockwell" w:cs="Arial"/>
          <w:b/>
          <w:sz w:val="18"/>
          <w:szCs w:val="20"/>
        </w:rPr>
        <w:t>VERABILITY</w:t>
      </w:r>
    </w:p>
    <w:p w:rsidR="0091562F" w:rsidRDefault="0091562F" w:rsidP="0032034B">
      <w:pPr>
        <w:suppressAutoHyphens/>
        <w:ind w:left="360" w:hanging="360"/>
        <w:rPr>
          <w:rFonts w:ascii="Rockwell" w:hAnsi="Rockwell" w:cs="Arial"/>
          <w:b/>
          <w:sz w:val="18"/>
          <w:szCs w:val="20"/>
        </w:rPr>
      </w:pPr>
      <w:r>
        <w:rPr>
          <w:rFonts w:ascii="Rockwell" w:hAnsi="Rockwell" w:cs="Arial"/>
          <w:b/>
          <w:sz w:val="18"/>
          <w:szCs w:val="20"/>
        </w:rPr>
        <w:t>31.  SUBCONTRACTORS</w:t>
      </w:r>
    </w:p>
    <w:p w:rsidR="0091562F" w:rsidRDefault="0091562F" w:rsidP="0032034B">
      <w:pPr>
        <w:suppressAutoHyphens/>
        <w:ind w:left="360" w:hanging="360"/>
        <w:rPr>
          <w:rFonts w:ascii="Rockwell" w:hAnsi="Rockwell" w:cs="Arial"/>
          <w:b/>
          <w:sz w:val="18"/>
          <w:szCs w:val="20"/>
        </w:rPr>
      </w:pPr>
      <w:r>
        <w:rPr>
          <w:rFonts w:ascii="Rockwell" w:hAnsi="Rockwell" w:cs="Arial"/>
          <w:b/>
          <w:sz w:val="18"/>
          <w:szCs w:val="20"/>
        </w:rPr>
        <w:t>32.  SUSPENSION OF WORK</w:t>
      </w:r>
    </w:p>
    <w:p w:rsidR="0091562F" w:rsidRDefault="0091562F" w:rsidP="0032034B">
      <w:pPr>
        <w:suppressAutoHyphens/>
        <w:ind w:left="360" w:hanging="360"/>
        <w:rPr>
          <w:rFonts w:ascii="Rockwell" w:hAnsi="Rockwell" w:cs="Arial"/>
          <w:b/>
          <w:sz w:val="18"/>
          <w:szCs w:val="20"/>
        </w:rPr>
      </w:pPr>
      <w:r>
        <w:rPr>
          <w:rFonts w:ascii="Rockwell" w:hAnsi="Rockwell" w:cs="Arial"/>
          <w:b/>
          <w:sz w:val="18"/>
          <w:szCs w:val="20"/>
        </w:rPr>
        <w:t>33.  TERMINATION</w:t>
      </w:r>
    </w:p>
    <w:p w:rsidR="0091562F" w:rsidRPr="006D01FE" w:rsidRDefault="0091562F" w:rsidP="0032034B">
      <w:pPr>
        <w:suppressAutoHyphens/>
        <w:ind w:left="360" w:hanging="360"/>
        <w:rPr>
          <w:rFonts w:ascii="Rockwell" w:hAnsi="Rockwell" w:cs="Arial"/>
          <w:sz w:val="16"/>
          <w:szCs w:val="20"/>
        </w:rPr>
      </w:pPr>
      <w:r>
        <w:rPr>
          <w:rFonts w:ascii="Rockwell" w:hAnsi="Rockwell" w:cs="Arial"/>
          <w:b/>
          <w:sz w:val="18"/>
          <w:szCs w:val="20"/>
        </w:rPr>
        <w:t>34.  TEXTING WHILE DRIVING AND DISTRACTED DRIVING</w:t>
      </w:r>
    </w:p>
    <w:p w:rsidR="0032034B" w:rsidRDefault="0032034B" w:rsidP="00CB05CB">
      <w:pPr>
        <w:pStyle w:val="Title5"/>
        <w:ind w:left="0" w:firstLine="0"/>
        <w:jc w:val="left"/>
        <w:rPr>
          <w:rFonts w:ascii="Times New Roman" w:hAnsi="Times New Roman"/>
          <w:sz w:val="16"/>
          <w:szCs w:val="16"/>
          <w:u w:val="single"/>
        </w:rPr>
      </w:pPr>
    </w:p>
    <w:p w:rsidR="00641BEE" w:rsidRPr="000A33F7" w:rsidRDefault="00641BEE" w:rsidP="006E6FEF">
      <w:pPr>
        <w:widowControl w:val="0"/>
        <w:numPr>
          <w:ilvl w:val="0"/>
          <w:numId w:val="1"/>
        </w:numPr>
        <w:jc w:val="both"/>
        <w:rPr>
          <w:rFonts w:ascii="Rockwell" w:hAnsi="Rockwell"/>
          <w:b/>
          <w:sz w:val="16"/>
          <w:szCs w:val="16"/>
        </w:rPr>
      </w:pPr>
      <w:r w:rsidRPr="000A33F7">
        <w:rPr>
          <w:rFonts w:ascii="Rockwell" w:hAnsi="Rockwell"/>
          <w:b/>
          <w:sz w:val="16"/>
          <w:szCs w:val="16"/>
        </w:rPr>
        <w:t>AGREEMENT IN ENTIRETY</w:t>
      </w:r>
    </w:p>
    <w:p w:rsidR="00641BEE" w:rsidRPr="000A33F7" w:rsidRDefault="00641BEE" w:rsidP="00641BEE">
      <w:pPr>
        <w:widowControl w:val="0"/>
        <w:rPr>
          <w:rFonts w:ascii="Rockwell" w:hAnsi="Rockwell"/>
          <w:sz w:val="16"/>
          <w:szCs w:val="16"/>
        </w:rPr>
      </w:pPr>
    </w:p>
    <w:p w:rsidR="00641BEE" w:rsidRPr="000A33F7" w:rsidRDefault="00641BEE" w:rsidP="00641BEE">
      <w:pPr>
        <w:widowControl w:val="0"/>
        <w:tabs>
          <w:tab w:val="left" w:pos="-720"/>
          <w:tab w:val="left" w:pos="0"/>
        </w:tabs>
        <w:suppressAutoHyphens/>
        <w:ind w:left="360" w:right="270"/>
        <w:jc w:val="both"/>
        <w:rPr>
          <w:rFonts w:ascii="Rockwell" w:hAnsi="Rockwell"/>
          <w:spacing w:val="-3"/>
          <w:sz w:val="16"/>
          <w:szCs w:val="16"/>
        </w:rPr>
      </w:pPr>
      <w:r w:rsidRPr="000A33F7">
        <w:rPr>
          <w:rFonts w:ascii="Rockwell" w:hAnsi="Rockwell"/>
          <w:spacing w:val="-3"/>
          <w:sz w:val="16"/>
          <w:szCs w:val="16"/>
        </w:rPr>
        <w:t>This Contract represents the entire and integrated agreement between the parties and supersedes all prior negotiations, representations or agreements, either written or oral. This Contract may be amended only by written instrument signed by all parties.</w:t>
      </w:r>
    </w:p>
    <w:p w:rsidR="00641BEE" w:rsidRPr="000A33F7" w:rsidRDefault="00641BEE" w:rsidP="00641BEE">
      <w:pPr>
        <w:widowControl w:val="0"/>
        <w:ind w:left="360"/>
        <w:jc w:val="both"/>
        <w:rPr>
          <w:rFonts w:ascii="Rockwell" w:hAnsi="Rockwell"/>
          <w:sz w:val="16"/>
          <w:szCs w:val="16"/>
        </w:rPr>
      </w:pPr>
    </w:p>
    <w:p w:rsidR="00641BEE" w:rsidRPr="000A33F7" w:rsidRDefault="00641BEE" w:rsidP="006E6FEF">
      <w:pPr>
        <w:widowControl w:val="0"/>
        <w:numPr>
          <w:ilvl w:val="0"/>
          <w:numId w:val="1"/>
        </w:numPr>
        <w:jc w:val="both"/>
        <w:rPr>
          <w:rFonts w:ascii="Rockwell" w:hAnsi="Rockwell"/>
          <w:b/>
          <w:sz w:val="16"/>
          <w:szCs w:val="16"/>
        </w:rPr>
      </w:pPr>
      <w:r w:rsidRPr="000A33F7">
        <w:rPr>
          <w:rFonts w:ascii="Rockwell" w:hAnsi="Rockwell"/>
          <w:b/>
          <w:sz w:val="16"/>
          <w:szCs w:val="16"/>
        </w:rPr>
        <w:t>ASSIGNMENT</w:t>
      </w:r>
    </w:p>
    <w:p w:rsidR="00641BEE" w:rsidRPr="000A33F7" w:rsidRDefault="00641BEE" w:rsidP="00641BEE">
      <w:pPr>
        <w:widowControl w:val="0"/>
        <w:jc w:val="both"/>
        <w:rPr>
          <w:rFonts w:ascii="Rockwell" w:hAnsi="Rockwell"/>
          <w:sz w:val="16"/>
          <w:szCs w:val="16"/>
        </w:rPr>
      </w:pPr>
    </w:p>
    <w:p w:rsidR="00641BEE" w:rsidRPr="000A33F7" w:rsidRDefault="00641BEE" w:rsidP="00641BEE">
      <w:pPr>
        <w:widowControl w:val="0"/>
        <w:tabs>
          <w:tab w:val="left" w:pos="-720"/>
          <w:tab w:val="left" w:pos="0"/>
        </w:tabs>
        <w:suppressAutoHyphens/>
        <w:ind w:left="360" w:right="270"/>
        <w:contextualSpacing/>
        <w:jc w:val="both"/>
        <w:rPr>
          <w:rFonts w:ascii="Rockwell" w:hAnsi="Rockwell"/>
          <w:spacing w:val="-3"/>
          <w:sz w:val="16"/>
          <w:szCs w:val="16"/>
        </w:rPr>
      </w:pPr>
      <w:r w:rsidRPr="000A33F7">
        <w:rPr>
          <w:rFonts w:ascii="Rockwell" w:hAnsi="Rockwell"/>
          <w:spacing w:val="-3"/>
          <w:sz w:val="16"/>
          <w:szCs w:val="16"/>
        </w:rPr>
        <w:t>The Contractor shall not assign any interest in this Contract and shall not transfer any interest in the same (whether by assignment or novation), without the prior written consent of KCATA.  In the event of KCATA’s consent to assignment of this Contract, all of the terms, provisions and conditions of the Contract shall be binding upon and inure to the benefit of the parties and their respective successors, assigns and legal representative.</w:t>
      </w:r>
    </w:p>
    <w:p w:rsidR="00641BEE" w:rsidRPr="000A33F7" w:rsidRDefault="00641BEE" w:rsidP="00641BEE">
      <w:pPr>
        <w:widowControl w:val="0"/>
        <w:jc w:val="both"/>
        <w:rPr>
          <w:rFonts w:ascii="Rockwell" w:hAnsi="Rockwell"/>
          <w:sz w:val="16"/>
          <w:szCs w:val="16"/>
        </w:rPr>
      </w:pPr>
    </w:p>
    <w:p w:rsidR="00641BEE" w:rsidRPr="000A33F7" w:rsidRDefault="00641BEE" w:rsidP="006E6FEF">
      <w:pPr>
        <w:widowControl w:val="0"/>
        <w:numPr>
          <w:ilvl w:val="0"/>
          <w:numId w:val="1"/>
        </w:numPr>
        <w:jc w:val="both"/>
        <w:rPr>
          <w:rFonts w:ascii="Rockwell" w:hAnsi="Rockwell"/>
          <w:b/>
          <w:sz w:val="16"/>
          <w:szCs w:val="16"/>
        </w:rPr>
      </w:pPr>
      <w:r w:rsidRPr="000A33F7">
        <w:rPr>
          <w:rFonts w:ascii="Rockwell" w:hAnsi="Rockwell"/>
          <w:b/>
          <w:sz w:val="16"/>
          <w:szCs w:val="16"/>
        </w:rPr>
        <w:t>BANKRUPTCY</w:t>
      </w:r>
    </w:p>
    <w:p w:rsidR="00641BEE" w:rsidRPr="000A33F7" w:rsidRDefault="00641BEE" w:rsidP="00641BEE">
      <w:pPr>
        <w:widowControl w:val="0"/>
        <w:jc w:val="both"/>
        <w:rPr>
          <w:rFonts w:ascii="Rockwell" w:hAnsi="Rockwell"/>
          <w:sz w:val="16"/>
          <w:szCs w:val="16"/>
        </w:rPr>
      </w:pPr>
    </w:p>
    <w:p w:rsidR="00641BEE" w:rsidRPr="000A33F7" w:rsidRDefault="00641BEE" w:rsidP="00641BEE">
      <w:pPr>
        <w:widowControl w:val="0"/>
        <w:tabs>
          <w:tab w:val="left" w:pos="-720"/>
          <w:tab w:val="left" w:pos="0"/>
        </w:tabs>
        <w:suppressAutoHyphens/>
        <w:ind w:left="360" w:right="270"/>
        <w:jc w:val="both"/>
        <w:rPr>
          <w:rFonts w:ascii="Rockwell" w:hAnsi="Rockwell"/>
          <w:spacing w:val="-3"/>
          <w:sz w:val="16"/>
          <w:szCs w:val="16"/>
        </w:rPr>
      </w:pPr>
      <w:r w:rsidRPr="000A33F7">
        <w:rPr>
          <w:rFonts w:ascii="Rockwell" w:hAnsi="Rockwell"/>
          <w:spacing w:val="-3"/>
          <w:sz w:val="16"/>
          <w:szCs w:val="16"/>
        </w:rPr>
        <w:t>In the event the Contractor enters into proceedings relating to bankruptcy, whether voluntary or involuntary, the Contractor agrees to furnish, by certified mail, written notification of the bankruptcy to the KCATA official identified in the “Notification and Communication” section.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KCATA Contract numbers against which final payment has not been made.  This obligation remains in effect until final payment under this Contract.</w:t>
      </w:r>
    </w:p>
    <w:p w:rsidR="00641BEE" w:rsidRPr="000A33F7" w:rsidRDefault="00641BEE" w:rsidP="00641BEE">
      <w:pPr>
        <w:widowControl w:val="0"/>
        <w:tabs>
          <w:tab w:val="left" w:pos="-720"/>
          <w:tab w:val="left" w:pos="0"/>
        </w:tabs>
        <w:suppressAutoHyphens/>
        <w:ind w:left="360" w:right="270"/>
        <w:contextualSpacing/>
        <w:jc w:val="both"/>
        <w:rPr>
          <w:rFonts w:ascii="Rockwell" w:hAnsi="Rockwell"/>
          <w:spacing w:val="-3"/>
          <w:sz w:val="16"/>
          <w:szCs w:val="16"/>
        </w:rPr>
      </w:pPr>
    </w:p>
    <w:p w:rsidR="00641BEE" w:rsidRPr="000A33F7" w:rsidRDefault="00641BEE" w:rsidP="006E6FEF">
      <w:pPr>
        <w:widowControl w:val="0"/>
        <w:numPr>
          <w:ilvl w:val="0"/>
          <w:numId w:val="1"/>
        </w:numPr>
        <w:jc w:val="both"/>
        <w:rPr>
          <w:rFonts w:ascii="Rockwell" w:hAnsi="Rockwell"/>
          <w:b/>
          <w:sz w:val="16"/>
          <w:szCs w:val="16"/>
        </w:rPr>
      </w:pPr>
      <w:r w:rsidRPr="000A33F7">
        <w:rPr>
          <w:rFonts w:ascii="Rockwell" w:hAnsi="Rockwell"/>
          <w:b/>
          <w:sz w:val="16"/>
          <w:szCs w:val="16"/>
        </w:rPr>
        <w:t>BREACH OF CONTRACT; REMEDIES</w:t>
      </w:r>
    </w:p>
    <w:p w:rsidR="00641BEE" w:rsidRPr="000A33F7" w:rsidRDefault="00641BEE" w:rsidP="00641BEE">
      <w:pPr>
        <w:widowControl w:val="0"/>
        <w:jc w:val="both"/>
        <w:rPr>
          <w:rFonts w:ascii="Rockwell" w:hAnsi="Rockwell"/>
          <w:sz w:val="16"/>
          <w:szCs w:val="16"/>
        </w:rPr>
      </w:pPr>
    </w:p>
    <w:p w:rsidR="00641BEE" w:rsidRPr="000A33F7" w:rsidRDefault="00641BEE" w:rsidP="00846075">
      <w:pPr>
        <w:widowControl w:val="0"/>
        <w:tabs>
          <w:tab w:val="left" w:pos="360"/>
        </w:tabs>
        <w:ind w:left="360" w:right="270"/>
        <w:jc w:val="both"/>
        <w:rPr>
          <w:rFonts w:ascii="Rockwell" w:hAnsi="Rockwell"/>
          <w:spacing w:val="-3"/>
          <w:sz w:val="16"/>
          <w:szCs w:val="16"/>
        </w:rPr>
      </w:pPr>
      <w:r w:rsidRPr="000A33F7">
        <w:rPr>
          <w:rFonts w:ascii="Rockwell" w:hAnsi="Rockwell"/>
          <w:spacing w:val="-3"/>
          <w:sz w:val="16"/>
          <w:szCs w:val="16"/>
        </w:rPr>
        <w:t xml:space="preserve">If the Contractor shall fail, refuse or neglect to comply with the terms of this Contract, such failure shall be deemed a total breach of Contract and the Contractor shall be subject to legal recourse by KCATA, plus costs resulting from failure to comply including the KCATA’s reasonable attorney fees, whether or not suit </w:t>
      </w:r>
      <w:proofErr w:type="gramStart"/>
      <w:r w:rsidRPr="000A33F7">
        <w:rPr>
          <w:rFonts w:ascii="Rockwell" w:hAnsi="Rockwell"/>
          <w:spacing w:val="-3"/>
          <w:sz w:val="16"/>
          <w:szCs w:val="16"/>
        </w:rPr>
        <w:t>be</w:t>
      </w:r>
      <w:proofErr w:type="gramEnd"/>
      <w:r w:rsidRPr="000A33F7">
        <w:rPr>
          <w:rFonts w:ascii="Rockwell" w:hAnsi="Rockwell"/>
          <w:spacing w:val="-3"/>
          <w:sz w:val="16"/>
          <w:szCs w:val="16"/>
        </w:rPr>
        <w:t xml:space="preserve"> commenced.</w:t>
      </w:r>
    </w:p>
    <w:p w:rsidR="00641BEE" w:rsidRPr="000A33F7" w:rsidRDefault="00641BEE" w:rsidP="00641BEE">
      <w:pPr>
        <w:widowControl w:val="0"/>
        <w:tabs>
          <w:tab w:val="left" w:pos="0"/>
        </w:tabs>
        <w:suppressAutoHyphens/>
        <w:ind w:left="810" w:right="270" w:hanging="450"/>
        <w:jc w:val="both"/>
        <w:rPr>
          <w:rFonts w:ascii="Rockwell" w:hAnsi="Rockwell"/>
          <w:spacing w:val="-3"/>
          <w:sz w:val="16"/>
          <w:szCs w:val="16"/>
        </w:rPr>
      </w:pPr>
    </w:p>
    <w:p w:rsidR="00641BEE" w:rsidRPr="000A33F7" w:rsidRDefault="00641BEE" w:rsidP="00846075">
      <w:pPr>
        <w:widowControl w:val="0"/>
        <w:tabs>
          <w:tab w:val="left" w:pos="360"/>
        </w:tabs>
        <w:ind w:left="360" w:right="270"/>
        <w:jc w:val="both"/>
        <w:rPr>
          <w:rFonts w:ascii="Rockwell" w:hAnsi="Rockwell"/>
          <w:spacing w:val="-3"/>
          <w:sz w:val="16"/>
          <w:szCs w:val="16"/>
        </w:rPr>
      </w:pPr>
      <w:r w:rsidRPr="000A33F7">
        <w:rPr>
          <w:rFonts w:ascii="Rockwell" w:hAnsi="Rockwell"/>
          <w:spacing w:val="-3"/>
          <w:sz w:val="16"/>
          <w:szCs w:val="16"/>
        </w:rPr>
        <w:t xml:space="preserve">The duties and obligations imposed by this Contract and the rights and remedies available hereunder shall be in addition to and not a limitation of any duties, obligations, rights and </w:t>
      </w:r>
      <w:proofErr w:type="gramStart"/>
      <w:r w:rsidRPr="000A33F7">
        <w:rPr>
          <w:rFonts w:ascii="Rockwell" w:hAnsi="Rockwell"/>
          <w:spacing w:val="-3"/>
          <w:sz w:val="16"/>
          <w:szCs w:val="16"/>
        </w:rPr>
        <w:t>remedies</w:t>
      </w:r>
      <w:proofErr w:type="gramEnd"/>
      <w:r w:rsidRPr="000A33F7">
        <w:rPr>
          <w:rFonts w:ascii="Rockwell" w:hAnsi="Rockwell"/>
          <w:spacing w:val="-3"/>
          <w:sz w:val="16"/>
          <w:szCs w:val="16"/>
        </w:rPr>
        <w:t xml:space="preserve"> otherwise imposed or available by law or equity.  No action or failure to act by KCATA shall constitute a waiver of any right or duty afforded under this Contract, nor shall any such action or failure to act constitute an approval of or acquiescence in any breach hereunder, except as may be specifically agreed in writing.</w:t>
      </w:r>
    </w:p>
    <w:p w:rsidR="00641BEE" w:rsidRPr="000A33F7" w:rsidRDefault="00641BEE" w:rsidP="00641BEE">
      <w:pPr>
        <w:widowControl w:val="0"/>
        <w:jc w:val="both"/>
        <w:rPr>
          <w:rFonts w:ascii="Rockwell" w:hAnsi="Rockwell"/>
          <w:sz w:val="16"/>
          <w:szCs w:val="16"/>
        </w:rPr>
      </w:pPr>
    </w:p>
    <w:p w:rsidR="00641BEE" w:rsidRPr="000A33F7" w:rsidRDefault="00641BEE" w:rsidP="006E6FEF">
      <w:pPr>
        <w:widowControl w:val="0"/>
        <w:numPr>
          <w:ilvl w:val="0"/>
          <w:numId w:val="1"/>
        </w:numPr>
        <w:jc w:val="both"/>
        <w:rPr>
          <w:rFonts w:ascii="Rockwell" w:hAnsi="Rockwell"/>
          <w:b/>
          <w:sz w:val="16"/>
          <w:szCs w:val="16"/>
        </w:rPr>
      </w:pPr>
      <w:r w:rsidRPr="000A33F7">
        <w:rPr>
          <w:rFonts w:ascii="Rockwell" w:hAnsi="Rockwell"/>
          <w:b/>
          <w:sz w:val="16"/>
          <w:szCs w:val="16"/>
        </w:rPr>
        <w:t>CHANGES</w:t>
      </w:r>
    </w:p>
    <w:p w:rsidR="00641BEE" w:rsidRPr="000A33F7" w:rsidRDefault="00641BEE" w:rsidP="00641BEE">
      <w:pPr>
        <w:widowControl w:val="0"/>
        <w:jc w:val="both"/>
        <w:rPr>
          <w:rFonts w:ascii="Rockwell" w:hAnsi="Rockwell"/>
          <w:sz w:val="16"/>
          <w:szCs w:val="16"/>
        </w:rPr>
      </w:pPr>
    </w:p>
    <w:p w:rsidR="00641BEE" w:rsidRPr="000A33F7" w:rsidRDefault="00641BEE" w:rsidP="00641BEE">
      <w:pPr>
        <w:widowControl w:val="0"/>
        <w:tabs>
          <w:tab w:val="left" w:pos="-720"/>
          <w:tab w:val="left" w:pos="0"/>
        </w:tabs>
        <w:suppressAutoHyphens/>
        <w:ind w:left="360" w:right="270"/>
        <w:jc w:val="both"/>
        <w:rPr>
          <w:rFonts w:ascii="Rockwell" w:hAnsi="Rockwell"/>
          <w:spacing w:val="-3"/>
          <w:sz w:val="16"/>
          <w:szCs w:val="16"/>
        </w:rPr>
      </w:pPr>
      <w:r w:rsidRPr="000A33F7">
        <w:rPr>
          <w:rFonts w:ascii="Rockwell" w:hAnsi="Rockwell"/>
          <w:spacing w:val="-3"/>
          <w:sz w:val="16"/>
          <w:szCs w:val="16"/>
        </w:rPr>
        <w:t>KCATA may at any time, by a written order, make changes within the general scope of this Contract.  No such changes shall be made by the Contractor without prior written approval by KCATA.  If any such change causes an increase or decrease in the Contract sum, or the time required for performance of this Contract, whether changed or not changed by such order, an equitable adjustment shall be made by written modification.  Any Contractors’ claim for adjustment under this clause must be asserted within 30 days from the date of receipt by the Contractor of the notification of change.  Nothing in this clause shall excuse the Contractor from proceeding with the Contract as changed.</w:t>
      </w:r>
    </w:p>
    <w:p w:rsidR="0091562F" w:rsidRPr="000A33F7" w:rsidRDefault="0091562F" w:rsidP="00641BEE">
      <w:pPr>
        <w:widowControl w:val="0"/>
        <w:jc w:val="both"/>
        <w:rPr>
          <w:rFonts w:ascii="Rockwell" w:hAnsi="Rockwell"/>
          <w:sz w:val="16"/>
          <w:szCs w:val="16"/>
        </w:rPr>
      </w:pPr>
    </w:p>
    <w:p w:rsidR="00641BEE" w:rsidRPr="000A33F7" w:rsidRDefault="00641BEE" w:rsidP="006E6FEF">
      <w:pPr>
        <w:widowControl w:val="0"/>
        <w:numPr>
          <w:ilvl w:val="0"/>
          <w:numId w:val="1"/>
        </w:numPr>
        <w:jc w:val="both"/>
        <w:rPr>
          <w:rFonts w:ascii="Rockwell" w:hAnsi="Rockwell"/>
          <w:b/>
          <w:sz w:val="16"/>
          <w:szCs w:val="16"/>
        </w:rPr>
      </w:pPr>
      <w:r w:rsidRPr="000A33F7">
        <w:rPr>
          <w:rFonts w:ascii="Rockwell" w:hAnsi="Rockwell"/>
          <w:b/>
          <w:sz w:val="16"/>
          <w:szCs w:val="16"/>
        </w:rPr>
        <w:lastRenderedPageBreak/>
        <w:t>CHANGES TO FEDERAL REQUIREMENTS</w:t>
      </w:r>
    </w:p>
    <w:p w:rsidR="00641BEE" w:rsidRPr="000A33F7" w:rsidRDefault="00641BEE" w:rsidP="00641BEE">
      <w:pPr>
        <w:widowControl w:val="0"/>
        <w:ind w:left="360"/>
        <w:jc w:val="both"/>
        <w:rPr>
          <w:rFonts w:ascii="Rockwell" w:hAnsi="Rockwell"/>
          <w:b/>
          <w:sz w:val="16"/>
          <w:szCs w:val="16"/>
        </w:rPr>
      </w:pPr>
    </w:p>
    <w:p w:rsidR="00641BEE" w:rsidRPr="000A33F7" w:rsidRDefault="00641BEE" w:rsidP="00641BEE">
      <w:pPr>
        <w:widowControl w:val="0"/>
        <w:tabs>
          <w:tab w:val="left" w:pos="10440"/>
        </w:tabs>
        <w:ind w:left="360" w:right="270"/>
        <w:jc w:val="both"/>
        <w:rPr>
          <w:rFonts w:ascii="Rockwell" w:hAnsi="Rockwell"/>
          <w:spacing w:val="-3"/>
          <w:sz w:val="16"/>
          <w:szCs w:val="16"/>
        </w:rPr>
      </w:pPr>
      <w:r w:rsidRPr="000A33F7">
        <w:rPr>
          <w:rFonts w:ascii="Rockwell" w:hAnsi="Rockwell"/>
          <w:spacing w:val="-3"/>
          <w:sz w:val="16"/>
          <w:szCs w:val="16"/>
        </w:rPr>
        <w:t>Contractor shall at all times comply with all applicable FTA regulations, policies, procedures and directives, including without limitation, those listed directly or by reference in the Agreement between the Authority and FTA (FTA MA (18) dated October 18, 2012), as they may be amended or promulgated from time to time during the term of this Contract. Contractors’ failure to so comply shall constitute a material breach of this Contract.  Contractor agrees to include this clause in all subcontracts at any tier.  It is further agreed that the clause shall not be modified, except to identify the subcontractors who will be subject to its provisions.</w:t>
      </w:r>
    </w:p>
    <w:p w:rsidR="00641BEE" w:rsidRPr="000A33F7" w:rsidRDefault="00641BEE" w:rsidP="00641BEE">
      <w:pPr>
        <w:widowControl w:val="0"/>
        <w:tabs>
          <w:tab w:val="left" w:pos="10440"/>
        </w:tabs>
        <w:ind w:left="360" w:right="270"/>
        <w:jc w:val="both"/>
        <w:rPr>
          <w:rFonts w:ascii="Rockwell" w:hAnsi="Rockwell"/>
          <w:spacing w:val="-3"/>
          <w:sz w:val="16"/>
          <w:szCs w:val="16"/>
        </w:rPr>
      </w:pPr>
    </w:p>
    <w:p w:rsidR="00641BEE" w:rsidRPr="000A33F7" w:rsidRDefault="00641BEE" w:rsidP="006E6FEF">
      <w:pPr>
        <w:widowControl w:val="0"/>
        <w:numPr>
          <w:ilvl w:val="0"/>
          <w:numId w:val="1"/>
        </w:numPr>
        <w:jc w:val="both"/>
        <w:rPr>
          <w:rFonts w:ascii="Rockwell" w:hAnsi="Rockwell"/>
          <w:b/>
          <w:sz w:val="16"/>
          <w:szCs w:val="16"/>
        </w:rPr>
      </w:pPr>
      <w:r w:rsidRPr="000A33F7">
        <w:rPr>
          <w:rFonts w:ascii="Rockwell" w:hAnsi="Rockwell"/>
          <w:b/>
          <w:sz w:val="16"/>
          <w:szCs w:val="16"/>
        </w:rPr>
        <w:t>CIVIL RIGHTS</w:t>
      </w:r>
    </w:p>
    <w:p w:rsidR="00641BEE" w:rsidRPr="000A33F7" w:rsidRDefault="00641BEE" w:rsidP="00641BEE">
      <w:pPr>
        <w:widowControl w:val="0"/>
        <w:jc w:val="both"/>
        <w:rPr>
          <w:rFonts w:ascii="Rockwell" w:hAnsi="Rockwell"/>
          <w:sz w:val="16"/>
          <w:szCs w:val="16"/>
        </w:rPr>
      </w:pPr>
    </w:p>
    <w:p w:rsidR="00641BEE" w:rsidRPr="000A33F7" w:rsidRDefault="00641BEE" w:rsidP="006E6FEF">
      <w:pPr>
        <w:widowControl w:val="0"/>
        <w:numPr>
          <w:ilvl w:val="0"/>
          <w:numId w:val="3"/>
        </w:numPr>
        <w:tabs>
          <w:tab w:val="left" w:pos="-720"/>
          <w:tab w:val="left" w:pos="0"/>
          <w:tab w:val="left" w:pos="720"/>
        </w:tabs>
        <w:suppressAutoHyphens/>
        <w:ind w:right="270"/>
        <w:jc w:val="both"/>
        <w:rPr>
          <w:rFonts w:ascii="Rockwell" w:hAnsi="Rockwell"/>
          <w:b/>
          <w:spacing w:val="-3"/>
          <w:sz w:val="16"/>
          <w:szCs w:val="16"/>
        </w:rPr>
      </w:pPr>
      <w:r w:rsidRPr="000A33F7">
        <w:rPr>
          <w:rFonts w:ascii="Rockwell" w:hAnsi="Rockwell"/>
          <w:b/>
          <w:spacing w:val="-3"/>
          <w:sz w:val="16"/>
          <w:szCs w:val="16"/>
        </w:rPr>
        <w:t>Nondiscrimination</w:t>
      </w:r>
      <w:r w:rsidRPr="000A33F7">
        <w:rPr>
          <w:rFonts w:ascii="Rockwell" w:hAnsi="Rockwell"/>
          <w:spacing w:val="-3"/>
          <w:sz w:val="16"/>
          <w:szCs w:val="16"/>
        </w:rPr>
        <w:t xml:space="preserve"> -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regulations that the Federal Transit Administration (FTA) may issue.</w:t>
      </w:r>
    </w:p>
    <w:p w:rsidR="00641BEE" w:rsidRPr="000A33F7" w:rsidRDefault="00641BEE" w:rsidP="00641BEE">
      <w:pPr>
        <w:widowControl w:val="0"/>
        <w:jc w:val="both"/>
        <w:rPr>
          <w:rFonts w:ascii="Rockwell" w:hAnsi="Rockwell"/>
          <w:sz w:val="16"/>
          <w:szCs w:val="16"/>
        </w:rPr>
      </w:pPr>
    </w:p>
    <w:p w:rsidR="00641BEE" w:rsidRDefault="00641BEE" w:rsidP="006E6FEF">
      <w:pPr>
        <w:widowControl w:val="0"/>
        <w:numPr>
          <w:ilvl w:val="0"/>
          <w:numId w:val="3"/>
        </w:numPr>
        <w:tabs>
          <w:tab w:val="left" w:pos="-720"/>
          <w:tab w:val="left" w:pos="0"/>
        </w:tabs>
        <w:suppressAutoHyphens/>
        <w:ind w:right="270"/>
        <w:jc w:val="both"/>
        <w:rPr>
          <w:rFonts w:ascii="Rockwell" w:hAnsi="Rockwell"/>
          <w:spacing w:val="-3"/>
          <w:sz w:val="16"/>
          <w:szCs w:val="16"/>
        </w:rPr>
      </w:pPr>
      <w:r w:rsidRPr="000A33F7">
        <w:rPr>
          <w:rFonts w:ascii="Rockwell" w:hAnsi="Rockwell"/>
          <w:b/>
          <w:spacing w:val="-3"/>
          <w:sz w:val="16"/>
          <w:szCs w:val="16"/>
        </w:rPr>
        <w:t xml:space="preserve">Equal Employment Opportunity </w:t>
      </w:r>
      <w:r w:rsidRPr="000A33F7">
        <w:rPr>
          <w:rFonts w:ascii="Rockwell" w:hAnsi="Rockwell"/>
          <w:spacing w:val="-3"/>
          <w:sz w:val="16"/>
          <w:szCs w:val="16"/>
        </w:rPr>
        <w:t>-</w:t>
      </w:r>
      <w:r w:rsidRPr="000A33F7">
        <w:rPr>
          <w:rFonts w:ascii="Rockwell" w:hAnsi="Rockwell"/>
          <w:b/>
          <w:spacing w:val="-3"/>
          <w:sz w:val="16"/>
          <w:szCs w:val="16"/>
        </w:rPr>
        <w:t xml:space="preserve"> </w:t>
      </w:r>
      <w:r w:rsidRPr="000A33F7">
        <w:rPr>
          <w:rFonts w:ascii="Rockwell" w:hAnsi="Rockwell"/>
          <w:spacing w:val="-3"/>
          <w:sz w:val="16"/>
          <w:szCs w:val="16"/>
        </w:rPr>
        <w:t>The following equal employment opportunity requirements apply to this Contract:</w:t>
      </w:r>
    </w:p>
    <w:p w:rsidR="00846075" w:rsidRPr="00846075" w:rsidRDefault="00846075" w:rsidP="00846075">
      <w:pPr>
        <w:widowControl w:val="0"/>
        <w:tabs>
          <w:tab w:val="left" w:pos="-720"/>
          <w:tab w:val="left" w:pos="0"/>
        </w:tabs>
        <w:suppressAutoHyphens/>
        <w:ind w:right="270"/>
        <w:jc w:val="both"/>
        <w:rPr>
          <w:rFonts w:ascii="Rockwell" w:hAnsi="Rockwell"/>
          <w:b/>
          <w:spacing w:val="-3"/>
          <w:sz w:val="16"/>
          <w:szCs w:val="16"/>
        </w:rPr>
      </w:pPr>
    </w:p>
    <w:p w:rsidR="00846075" w:rsidRDefault="00846075" w:rsidP="00846075">
      <w:pPr>
        <w:widowControl w:val="0"/>
        <w:numPr>
          <w:ilvl w:val="0"/>
          <w:numId w:val="41"/>
        </w:numPr>
        <w:tabs>
          <w:tab w:val="left" w:pos="-720"/>
          <w:tab w:val="left" w:pos="0"/>
        </w:tabs>
        <w:suppressAutoHyphens/>
        <w:ind w:right="270"/>
        <w:jc w:val="both"/>
        <w:rPr>
          <w:rFonts w:ascii="Rockwell" w:hAnsi="Rockwell"/>
          <w:spacing w:val="-3"/>
          <w:sz w:val="16"/>
          <w:szCs w:val="16"/>
        </w:rPr>
      </w:pPr>
      <w:r w:rsidRPr="00846075">
        <w:rPr>
          <w:rFonts w:ascii="Rockwell" w:hAnsi="Rockwell"/>
          <w:b/>
          <w:spacing w:val="-3"/>
          <w:sz w:val="16"/>
          <w:szCs w:val="16"/>
        </w:rPr>
        <w:t>Race, Color, Creed, National Origin or Sex</w:t>
      </w:r>
      <w:r w:rsidRPr="00846075">
        <w:rPr>
          <w:rFonts w:ascii="Rockwell" w:hAnsi="Rockwell"/>
          <w:spacing w:val="-3"/>
          <w:sz w:val="16"/>
          <w:szCs w:val="16"/>
        </w:rPr>
        <w:t xml:space="preserve"> – In</w:t>
      </w:r>
      <w:r w:rsidR="00641BEE" w:rsidRPr="00846075">
        <w:rPr>
          <w:rFonts w:ascii="Rockwell" w:hAnsi="Rockwell"/>
          <w:spacing w:val="-3"/>
          <w:sz w:val="16"/>
          <w:szCs w:val="16"/>
        </w:rPr>
        <w:t xml:space="preserve"> accordance with Title VII of the Civil Rights Act, as amended, 42. U.S.C. §2000e, </w:t>
      </w:r>
      <w:r w:rsidR="00641BEE" w:rsidRPr="00846075">
        <w:rPr>
          <w:rFonts w:ascii="Rockwell" w:hAnsi="Rockwell"/>
          <w:i/>
          <w:spacing w:val="-3"/>
          <w:sz w:val="16"/>
          <w:szCs w:val="16"/>
        </w:rPr>
        <w:t>et seq</w:t>
      </w:r>
      <w:r w:rsidR="00641BEE" w:rsidRPr="00846075">
        <w:rPr>
          <w:rFonts w:ascii="Rockwell" w:hAnsi="Rockwell"/>
          <w:spacing w:val="-3"/>
          <w:sz w:val="16"/>
          <w:szCs w:val="16"/>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construction activities undertaken in the course of the Contract.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w:t>
      </w:r>
      <w:r w:rsidR="00641BEE" w:rsidRPr="00846075">
        <w:rPr>
          <w:rFonts w:ascii="Rockwell" w:hAnsi="Rockwell"/>
          <w:spacing w:val="-40"/>
          <w:sz w:val="16"/>
          <w:szCs w:val="16"/>
        </w:rPr>
        <w:t xml:space="preserve">  </w:t>
      </w:r>
      <w:r w:rsidR="00641BEE" w:rsidRPr="00846075">
        <w:rPr>
          <w:rFonts w:ascii="Rockwell" w:hAnsi="Rockwell"/>
          <w:spacing w:val="-3"/>
          <w:sz w:val="16"/>
          <w:szCs w:val="16"/>
        </w:rPr>
        <w:t>In addition, the Contractor agrees to comply with any implementing requirements FTA may issue.</w:t>
      </w:r>
    </w:p>
    <w:p w:rsidR="00846075" w:rsidRDefault="00846075" w:rsidP="00846075">
      <w:pPr>
        <w:widowControl w:val="0"/>
        <w:tabs>
          <w:tab w:val="left" w:pos="-720"/>
          <w:tab w:val="left" w:pos="0"/>
        </w:tabs>
        <w:suppressAutoHyphens/>
        <w:ind w:left="1080" w:right="270"/>
        <w:jc w:val="both"/>
        <w:rPr>
          <w:rFonts w:ascii="Rockwell" w:hAnsi="Rockwell"/>
          <w:spacing w:val="-3"/>
          <w:sz w:val="16"/>
          <w:szCs w:val="16"/>
        </w:rPr>
      </w:pPr>
    </w:p>
    <w:p w:rsidR="00641BEE" w:rsidRDefault="00846075" w:rsidP="00846075">
      <w:pPr>
        <w:widowControl w:val="0"/>
        <w:numPr>
          <w:ilvl w:val="0"/>
          <w:numId w:val="41"/>
        </w:numPr>
        <w:tabs>
          <w:tab w:val="left" w:pos="-720"/>
          <w:tab w:val="left" w:pos="0"/>
        </w:tabs>
        <w:suppressAutoHyphens/>
        <w:ind w:right="270"/>
        <w:jc w:val="both"/>
        <w:rPr>
          <w:rFonts w:ascii="Rockwell" w:hAnsi="Rockwell"/>
          <w:spacing w:val="-3"/>
          <w:sz w:val="16"/>
          <w:szCs w:val="16"/>
        </w:rPr>
      </w:pPr>
      <w:r w:rsidRPr="00846075">
        <w:rPr>
          <w:rFonts w:ascii="Rockwell" w:hAnsi="Rockwell"/>
          <w:b/>
          <w:spacing w:val="-3"/>
          <w:sz w:val="16"/>
          <w:szCs w:val="16"/>
        </w:rPr>
        <w:t xml:space="preserve">Age </w:t>
      </w:r>
      <w:r w:rsidRPr="00846075">
        <w:rPr>
          <w:rFonts w:ascii="Rockwell" w:hAnsi="Rockwell"/>
          <w:spacing w:val="-3"/>
          <w:sz w:val="16"/>
          <w:szCs w:val="16"/>
        </w:rPr>
        <w:t xml:space="preserve">– In accordance with Section 4 of the Age </w:t>
      </w:r>
      <w:r w:rsidR="00641BEE" w:rsidRPr="00846075">
        <w:rPr>
          <w:rFonts w:ascii="Rockwell" w:hAnsi="Rockwell"/>
          <w:spacing w:val="-3"/>
          <w:sz w:val="16"/>
          <w:szCs w:val="16"/>
        </w:rPr>
        <w:t xml:space="preserve">Discrimination in Employment Act of 1967, as amended, 29 U.S.C. § 623 and Federal transit law at 49 U.S.C. §5332, the Contractor agrees to refrain from discrimination against present and prospective employees for reason of age.  In addition, the </w:t>
      </w:r>
      <w:r w:rsidR="00641BEE" w:rsidRPr="00846075">
        <w:rPr>
          <w:rFonts w:ascii="Rockwell" w:hAnsi="Rockwell"/>
          <w:spacing w:val="-3"/>
          <w:sz w:val="16"/>
          <w:szCs w:val="16"/>
        </w:rPr>
        <w:lastRenderedPageBreak/>
        <w:t>Contractor agrees to comply with any implementing requirements FTA may issue.</w:t>
      </w:r>
    </w:p>
    <w:p w:rsidR="00846075" w:rsidRDefault="00846075" w:rsidP="00846075">
      <w:pPr>
        <w:widowControl w:val="0"/>
        <w:tabs>
          <w:tab w:val="left" w:pos="-720"/>
          <w:tab w:val="left" w:pos="0"/>
        </w:tabs>
        <w:suppressAutoHyphens/>
        <w:ind w:left="1080" w:right="270"/>
        <w:jc w:val="both"/>
        <w:rPr>
          <w:rFonts w:ascii="Rockwell" w:hAnsi="Rockwell"/>
          <w:spacing w:val="-3"/>
          <w:sz w:val="16"/>
          <w:szCs w:val="16"/>
        </w:rPr>
      </w:pPr>
    </w:p>
    <w:p w:rsidR="00846075" w:rsidRDefault="00846075" w:rsidP="00846075">
      <w:pPr>
        <w:widowControl w:val="0"/>
        <w:numPr>
          <w:ilvl w:val="0"/>
          <w:numId w:val="41"/>
        </w:numPr>
        <w:tabs>
          <w:tab w:val="left" w:pos="-720"/>
          <w:tab w:val="left" w:pos="0"/>
        </w:tabs>
        <w:suppressAutoHyphens/>
        <w:ind w:right="270"/>
        <w:jc w:val="both"/>
        <w:rPr>
          <w:rFonts w:ascii="Rockwell" w:hAnsi="Rockwell"/>
          <w:spacing w:val="-3"/>
          <w:sz w:val="16"/>
          <w:szCs w:val="16"/>
        </w:rPr>
      </w:pPr>
      <w:r>
        <w:rPr>
          <w:rFonts w:ascii="Rockwell" w:hAnsi="Rockwell"/>
          <w:b/>
          <w:spacing w:val="-3"/>
          <w:sz w:val="16"/>
          <w:szCs w:val="16"/>
        </w:rPr>
        <w:t xml:space="preserve">Disabilities </w:t>
      </w:r>
      <w:r>
        <w:rPr>
          <w:rFonts w:ascii="Rockwell" w:hAnsi="Rockwell"/>
          <w:spacing w:val="-3"/>
          <w:sz w:val="16"/>
          <w:szCs w:val="16"/>
        </w:rPr>
        <w:t xml:space="preserve">– In accordance with Section 102 of the </w:t>
      </w:r>
    </w:p>
    <w:p w:rsidR="00641BEE" w:rsidRPr="000A33F7" w:rsidRDefault="00641BEE" w:rsidP="00C75CC8">
      <w:pPr>
        <w:widowControl w:val="0"/>
        <w:tabs>
          <w:tab w:val="left" w:pos="-720"/>
          <w:tab w:val="left" w:pos="1080"/>
          <w:tab w:val="left" w:pos="1440"/>
        </w:tabs>
        <w:suppressAutoHyphens/>
        <w:ind w:left="1080" w:right="270"/>
        <w:jc w:val="both"/>
        <w:rPr>
          <w:rFonts w:ascii="Rockwell" w:hAnsi="Rockwell"/>
          <w:spacing w:val="-3"/>
          <w:sz w:val="16"/>
          <w:szCs w:val="16"/>
        </w:rPr>
      </w:pPr>
      <w:r w:rsidRPr="000A33F7">
        <w:rPr>
          <w:rFonts w:ascii="Rockwell" w:hAnsi="Rockwell"/>
          <w:spacing w:val="-3"/>
          <w:sz w:val="16"/>
          <w:szCs w:val="16"/>
        </w:rPr>
        <w:t>Americans with Disabilities Act, as amended, 42 U.S.C.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641BEE" w:rsidRPr="000A33F7" w:rsidRDefault="00641BEE" w:rsidP="00641BEE">
      <w:pPr>
        <w:widowControl w:val="0"/>
        <w:jc w:val="both"/>
        <w:rPr>
          <w:rFonts w:ascii="Rockwell" w:hAnsi="Rockwell"/>
          <w:sz w:val="16"/>
          <w:szCs w:val="16"/>
        </w:rPr>
      </w:pPr>
    </w:p>
    <w:p w:rsidR="00641BEE" w:rsidRPr="00846075" w:rsidRDefault="00641BEE" w:rsidP="00846075">
      <w:pPr>
        <w:keepNext/>
        <w:widowControl w:val="0"/>
        <w:numPr>
          <w:ilvl w:val="0"/>
          <w:numId w:val="5"/>
        </w:numPr>
        <w:ind w:right="274"/>
        <w:jc w:val="both"/>
        <w:outlineLvl w:val="7"/>
        <w:rPr>
          <w:rFonts w:ascii="Rockwell" w:hAnsi="Rockwell"/>
          <w:sz w:val="16"/>
          <w:szCs w:val="16"/>
          <w:lang w:val="x-none" w:eastAsia="x-none"/>
        </w:rPr>
      </w:pPr>
      <w:r w:rsidRPr="00846075">
        <w:rPr>
          <w:rFonts w:ascii="Rockwell" w:hAnsi="Rockwell"/>
          <w:b/>
          <w:sz w:val="16"/>
          <w:szCs w:val="16"/>
          <w:lang w:val="x-none" w:eastAsia="x-none"/>
        </w:rPr>
        <w:t>ADA Access Requirements</w:t>
      </w:r>
      <w:r w:rsidRPr="00846075">
        <w:rPr>
          <w:rFonts w:ascii="Rockwell" w:hAnsi="Rockwell"/>
          <w:sz w:val="16"/>
          <w:szCs w:val="16"/>
          <w:lang w:val="x-none" w:eastAsia="x-none"/>
        </w:rPr>
        <w:t xml:space="preserve"> </w:t>
      </w:r>
      <w:r w:rsidRPr="00846075">
        <w:rPr>
          <w:rFonts w:ascii="Rockwell" w:hAnsi="Rockwell"/>
          <w:sz w:val="16"/>
          <w:szCs w:val="16"/>
          <w:lang w:eastAsia="x-none"/>
        </w:rPr>
        <w:t>-</w:t>
      </w:r>
      <w:r w:rsidRPr="00846075">
        <w:rPr>
          <w:rFonts w:ascii="Rockwell" w:hAnsi="Rockwell"/>
          <w:b/>
          <w:sz w:val="16"/>
          <w:szCs w:val="16"/>
          <w:lang w:val="x-none" w:eastAsia="x-none"/>
        </w:rPr>
        <w:t xml:space="preserve"> </w:t>
      </w:r>
      <w:r w:rsidRPr="00846075">
        <w:rPr>
          <w:rFonts w:ascii="Rockwell" w:hAnsi="Rockwell"/>
          <w:sz w:val="16"/>
          <w:szCs w:val="16"/>
          <w:lang w:val="x-none" w:eastAsia="x-none"/>
        </w:rPr>
        <w:t>In accordance with section 102 of the Americans with Disabilities Act, as amended, 42 U.S.C. § 12112 and section 504 of the Rehabilitation Act of 1973, as amended, 29 U.S.C. § 794, the Contractor agrees that it will comply with the requirements of U.S. Department of Transportation regulations, “Transportation Services for Individuals with Disabilities (ADA),” 49 CFR Part 37; and U.S. Department of Transportation regulations, “Americans with Disabilities Accessibility Specifications for Transportation Vehicles,” 36 CFR Part 1192 and 49 CFR Part 38, pertaining to facilities and equipment to be used in public transportation.  In addition, the Contractor agrees to comply with the requirements of 49 U.S.C. § 5301 (d) which expresses the Federal policy that the elderly and persons with disabilities have the same right as other persons to use mass transportation services and facilities, and that special efforts shall be made in planning and designing those services and facilities to implement transportation accessibility rights for elderly persons and persons with disabilities.  Contractor also agrees to comply with any implementing requirements FTA may issue.</w:t>
      </w:r>
    </w:p>
    <w:p w:rsidR="00641BEE" w:rsidRPr="000A33F7" w:rsidRDefault="00641BEE" w:rsidP="00846075">
      <w:pPr>
        <w:keepNext/>
        <w:ind w:left="360" w:right="274"/>
        <w:jc w:val="both"/>
        <w:outlineLvl w:val="7"/>
        <w:rPr>
          <w:rFonts w:ascii="Rockwell" w:hAnsi="Rockwell"/>
          <w:sz w:val="16"/>
          <w:szCs w:val="16"/>
          <w:lang w:eastAsia="x-none"/>
        </w:rPr>
      </w:pPr>
    </w:p>
    <w:p w:rsidR="00641BEE" w:rsidRPr="000A33F7" w:rsidRDefault="00641BEE" w:rsidP="00846075">
      <w:pPr>
        <w:keepNext/>
        <w:ind w:left="360" w:right="274"/>
        <w:jc w:val="both"/>
        <w:outlineLvl w:val="7"/>
        <w:rPr>
          <w:rFonts w:ascii="Rockwell" w:hAnsi="Rockwell"/>
          <w:sz w:val="16"/>
          <w:szCs w:val="16"/>
          <w:lang w:val="x-none" w:eastAsia="x-none"/>
        </w:rPr>
      </w:pPr>
      <w:r w:rsidRPr="000A33F7">
        <w:rPr>
          <w:rFonts w:ascii="Rockwell" w:hAnsi="Rockwell"/>
          <w:sz w:val="16"/>
          <w:szCs w:val="16"/>
          <w:lang w:eastAsia="x-none"/>
        </w:rPr>
        <w:t>Contractor understands that it is required to include this Article 10 in all subcontracts.  Failure by the Contractor to carry out these requirements is a material breach of this Contract, which may result in the termination of this Contract or such other remedy as the Authority deems appropriate.</w:t>
      </w:r>
    </w:p>
    <w:p w:rsidR="00641BEE" w:rsidRPr="000A33F7" w:rsidRDefault="00641BEE" w:rsidP="00641BEE">
      <w:pPr>
        <w:keepNext/>
        <w:ind w:left="720" w:right="274"/>
        <w:jc w:val="both"/>
        <w:outlineLvl w:val="7"/>
        <w:rPr>
          <w:rFonts w:ascii="Rockwell" w:hAnsi="Rockwell"/>
          <w:sz w:val="16"/>
          <w:szCs w:val="16"/>
          <w:lang w:val="x-none" w:eastAsia="x-none"/>
        </w:rPr>
      </w:pPr>
    </w:p>
    <w:p w:rsidR="00641BEE" w:rsidRPr="000A33F7" w:rsidRDefault="00641BEE" w:rsidP="002923FE">
      <w:pPr>
        <w:widowControl w:val="0"/>
        <w:numPr>
          <w:ilvl w:val="0"/>
          <w:numId w:val="49"/>
        </w:numPr>
        <w:ind w:right="270"/>
        <w:rPr>
          <w:rFonts w:ascii="Rockwell" w:hAnsi="Rockwell"/>
          <w:b/>
          <w:sz w:val="16"/>
          <w:szCs w:val="16"/>
        </w:rPr>
      </w:pPr>
      <w:r w:rsidRPr="000A33F7">
        <w:rPr>
          <w:rFonts w:ascii="Rockwell" w:hAnsi="Rockwell"/>
          <w:b/>
          <w:sz w:val="16"/>
          <w:szCs w:val="16"/>
        </w:rPr>
        <w:t>CONFLICTS OF INTEREST (ORGANIZATIONAL)</w:t>
      </w:r>
    </w:p>
    <w:p w:rsidR="00641BEE" w:rsidRPr="000A33F7" w:rsidRDefault="00641BEE" w:rsidP="00641BEE">
      <w:pPr>
        <w:widowControl w:val="0"/>
        <w:ind w:right="270"/>
        <w:jc w:val="both"/>
        <w:rPr>
          <w:rFonts w:ascii="Rockwell" w:hAnsi="Rockwell"/>
          <w:sz w:val="16"/>
          <w:szCs w:val="16"/>
        </w:rPr>
      </w:pPr>
    </w:p>
    <w:p w:rsidR="00641BEE" w:rsidRDefault="00641BEE" w:rsidP="00641BEE">
      <w:pPr>
        <w:widowControl w:val="0"/>
        <w:tabs>
          <w:tab w:val="left" w:pos="-720"/>
          <w:tab w:val="left" w:pos="0"/>
        </w:tabs>
        <w:suppressAutoHyphens/>
        <w:ind w:left="360" w:right="270"/>
        <w:jc w:val="both"/>
        <w:rPr>
          <w:rFonts w:ascii="Rockwell" w:hAnsi="Rockwell"/>
          <w:sz w:val="16"/>
          <w:szCs w:val="16"/>
        </w:rPr>
      </w:pPr>
      <w:r w:rsidRPr="000A33F7">
        <w:rPr>
          <w:rFonts w:ascii="Rockwell" w:hAnsi="Rockwell"/>
          <w:spacing w:val="-3"/>
          <w:sz w:val="16"/>
          <w:szCs w:val="16"/>
        </w:rPr>
        <w:t>The Contractor certifies that it has no other activities or relationships that would make the Contractor unable, or potentially unable, to render impartial assistance or advice to KCATA, or that would impair the Contractor’s objectivity in performing work under this Contract, or that would result in an unfair competitive advantage to Contractor or to another third party performing the Project work.</w:t>
      </w:r>
      <w:r w:rsidRPr="000A33F7">
        <w:rPr>
          <w:rFonts w:ascii="Rockwell" w:hAnsi="Rockwell"/>
          <w:sz w:val="16"/>
          <w:szCs w:val="16"/>
        </w:rPr>
        <w:t xml:space="preserve"> </w:t>
      </w:r>
    </w:p>
    <w:p w:rsidR="001C4A25" w:rsidRDefault="001C4A25" w:rsidP="00641BEE">
      <w:pPr>
        <w:widowControl w:val="0"/>
        <w:tabs>
          <w:tab w:val="left" w:pos="-720"/>
          <w:tab w:val="left" w:pos="0"/>
        </w:tabs>
        <w:suppressAutoHyphens/>
        <w:ind w:left="360" w:right="270"/>
        <w:jc w:val="both"/>
        <w:rPr>
          <w:rFonts w:ascii="Rockwell" w:hAnsi="Rockwell"/>
          <w:sz w:val="16"/>
          <w:szCs w:val="16"/>
        </w:rPr>
      </w:pPr>
    </w:p>
    <w:p w:rsidR="001C4A25" w:rsidRPr="001C4A25" w:rsidRDefault="001C4A25" w:rsidP="002923FE">
      <w:pPr>
        <w:widowControl w:val="0"/>
        <w:numPr>
          <w:ilvl w:val="0"/>
          <w:numId w:val="7"/>
        </w:numPr>
        <w:tabs>
          <w:tab w:val="left" w:pos="-720"/>
          <w:tab w:val="left" w:pos="0"/>
        </w:tabs>
        <w:suppressAutoHyphens/>
        <w:ind w:right="270"/>
        <w:jc w:val="both"/>
        <w:rPr>
          <w:rFonts w:ascii="Rockwell" w:hAnsi="Rockwell"/>
          <w:b/>
          <w:spacing w:val="-3"/>
          <w:sz w:val="16"/>
          <w:szCs w:val="16"/>
        </w:rPr>
      </w:pPr>
      <w:r w:rsidRPr="001C4A25">
        <w:rPr>
          <w:rFonts w:ascii="Rockwell" w:hAnsi="Rockwell"/>
          <w:b/>
          <w:spacing w:val="-3"/>
          <w:sz w:val="16"/>
          <w:szCs w:val="16"/>
        </w:rPr>
        <w:t>CONTRACTOR’S PERSONNEL</w:t>
      </w:r>
    </w:p>
    <w:p w:rsidR="001C4A25" w:rsidRPr="001C4A25" w:rsidRDefault="001C4A25" w:rsidP="001C4A25">
      <w:pPr>
        <w:widowControl w:val="0"/>
        <w:tabs>
          <w:tab w:val="left" w:pos="-720"/>
          <w:tab w:val="left" w:pos="0"/>
        </w:tabs>
        <w:suppressAutoHyphens/>
        <w:ind w:left="360" w:right="270"/>
        <w:jc w:val="both"/>
        <w:rPr>
          <w:rFonts w:ascii="Rockwell" w:hAnsi="Rockwell"/>
          <w:spacing w:val="-3"/>
          <w:sz w:val="16"/>
          <w:szCs w:val="16"/>
        </w:rPr>
      </w:pPr>
    </w:p>
    <w:p w:rsidR="001C4A25" w:rsidRPr="000A33F7" w:rsidRDefault="001C4A25" w:rsidP="001C4A25">
      <w:pPr>
        <w:widowControl w:val="0"/>
        <w:tabs>
          <w:tab w:val="left" w:pos="-720"/>
          <w:tab w:val="left" w:pos="0"/>
        </w:tabs>
        <w:suppressAutoHyphens/>
        <w:ind w:left="360" w:right="270"/>
        <w:jc w:val="both"/>
        <w:rPr>
          <w:rFonts w:ascii="Rockwell" w:hAnsi="Rockwell"/>
          <w:spacing w:val="-3"/>
          <w:sz w:val="16"/>
          <w:szCs w:val="16"/>
        </w:rPr>
      </w:pPr>
      <w:r w:rsidRPr="001C4A25">
        <w:rPr>
          <w:rFonts w:ascii="Rockwell" w:hAnsi="Rockwell"/>
          <w:spacing w:val="-3"/>
          <w:sz w:val="16"/>
          <w:szCs w:val="16"/>
        </w:rPr>
        <w:t>All of the services required hereunder shall be performed by the Contractor or under its supervision and all personnel engaged in the services shall be fully qualified and authorized under state and local law to perform such services.  Any change in the key personnel, as described in the contractor’s proposal, shall be subject to the written approval of KCATA; such approval shall not be unreasonably withheld.  The parties agree that at all times during the entire term of this Contract that the persons listed in Contractor’s proposal shall serve as the primary staff person(s) of Contractor to undertake, render and oversee all of the services of this Contract subject to KCATA’s right to remove personnel. KCATA reserves the right to require the Contractor to remove any personnel and or subcontractors for any cause provided such request for removal shall be documented in writing to Consultant.</w:t>
      </w:r>
    </w:p>
    <w:p w:rsidR="00641BEE" w:rsidRPr="000A33F7" w:rsidRDefault="00641BEE" w:rsidP="00641BEE">
      <w:pPr>
        <w:widowControl w:val="0"/>
        <w:ind w:right="270"/>
        <w:jc w:val="both"/>
        <w:rPr>
          <w:rFonts w:ascii="Rockwell" w:hAnsi="Rockwell"/>
          <w:sz w:val="16"/>
          <w:szCs w:val="16"/>
        </w:rPr>
      </w:pPr>
    </w:p>
    <w:p w:rsidR="00641BEE" w:rsidRPr="000A33F7" w:rsidRDefault="00641BEE" w:rsidP="006909D2">
      <w:pPr>
        <w:widowControl w:val="0"/>
        <w:numPr>
          <w:ilvl w:val="0"/>
          <w:numId w:val="7"/>
        </w:numPr>
        <w:ind w:right="270"/>
        <w:jc w:val="both"/>
        <w:rPr>
          <w:rFonts w:ascii="Rockwell" w:hAnsi="Rockwell"/>
          <w:b/>
          <w:sz w:val="16"/>
          <w:szCs w:val="16"/>
        </w:rPr>
      </w:pPr>
      <w:r w:rsidRPr="000A33F7">
        <w:rPr>
          <w:rFonts w:ascii="Rockwell" w:hAnsi="Rockwell"/>
          <w:b/>
          <w:sz w:val="16"/>
          <w:szCs w:val="16"/>
        </w:rPr>
        <w:t>DISADVANTAGED BUSINESS ENTERPRISE (DBE)</w:t>
      </w:r>
    </w:p>
    <w:p w:rsidR="00641BEE" w:rsidRPr="000A33F7" w:rsidRDefault="00641BEE" w:rsidP="00641BEE">
      <w:pPr>
        <w:widowControl w:val="0"/>
        <w:ind w:right="270"/>
        <w:jc w:val="both"/>
        <w:rPr>
          <w:rFonts w:ascii="Rockwell" w:hAnsi="Rockwell"/>
          <w:sz w:val="16"/>
          <w:szCs w:val="16"/>
        </w:rPr>
      </w:pPr>
      <w:r w:rsidRPr="000A33F7">
        <w:rPr>
          <w:rFonts w:ascii="Rockwell" w:hAnsi="Rockwell"/>
          <w:sz w:val="16"/>
          <w:szCs w:val="16"/>
        </w:rPr>
        <w:t xml:space="preserve"> </w:t>
      </w:r>
    </w:p>
    <w:p w:rsidR="00641BEE" w:rsidRDefault="00641BEE" w:rsidP="00641BEE">
      <w:pPr>
        <w:widowControl w:val="0"/>
        <w:numPr>
          <w:ilvl w:val="1"/>
          <w:numId w:val="1"/>
        </w:numPr>
        <w:tabs>
          <w:tab w:val="num" w:pos="720"/>
          <w:tab w:val="num" w:pos="2160"/>
        </w:tabs>
        <w:ind w:left="720" w:right="270"/>
        <w:jc w:val="both"/>
        <w:rPr>
          <w:rFonts w:ascii="Rockwell" w:hAnsi="Rockwell"/>
          <w:sz w:val="16"/>
          <w:szCs w:val="16"/>
        </w:rPr>
      </w:pPr>
      <w:r w:rsidRPr="005A20CD">
        <w:rPr>
          <w:rFonts w:ascii="Rockwell" w:hAnsi="Rockwell"/>
          <w:sz w:val="16"/>
          <w:szCs w:val="16"/>
        </w:rPr>
        <w:t xml:space="preserve">This Contract is subject to the requirements of Title 49, Code of Federal Regulations, Part 26, </w:t>
      </w:r>
      <w:proofErr w:type="gramStart"/>
      <w:r w:rsidRPr="005A20CD">
        <w:rPr>
          <w:rFonts w:ascii="Rockwell" w:hAnsi="Rockwell"/>
          <w:sz w:val="16"/>
          <w:szCs w:val="16"/>
        </w:rPr>
        <w:t>Participation</w:t>
      </w:r>
      <w:proofErr w:type="gramEnd"/>
      <w:r w:rsidRPr="005A20CD">
        <w:rPr>
          <w:rFonts w:ascii="Rockwell" w:hAnsi="Rockwell"/>
          <w:sz w:val="16"/>
          <w:szCs w:val="16"/>
        </w:rPr>
        <w:t xml:space="preserve"> by Disadvantaged Business Enterprises in Department of Transportation Financial Assistance Programs.  The national goal for participation of Disadvantaged Business Enterprises (DBE’s) is 10 percent.  KCATA’s overall goal for DBE participation is 12.5 percent</w:t>
      </w:r>
    </w:p>
    <w:p w:rsidR="005A20CD" w:rsidRPr="005A20CD" w:rsidRDefault="005A20CD" w:rsidP="005A20CD">
      <w:pPr>
        <w:widowControl w:val="0"/>
        <w:tabs>
          <w:tab w:val="num" w:pos="2160"/>
        </w:tabs>
        <w:ind w:left="720" w:right="270"/>
        <w:jc w:val="both"/>
        <w:rPr>
          <w:rFonts w:ascii="Rockwell" w:hAnsi="Rockwell"/>
          <w:sz w:val="16"/>
          <w:szCs w:val="16"/>
        </w:rPr>
      </w:pPr>
    </w:p>
    <w:p w:rsidR="00641BEE" w:rsidRPr="000A33F7" w:rsidRDefault="00641BEE" w:rsidP="006E6FEF">
      <w:pPr>
        <w:widowControl w:val="0"/>
        <w:numPr>
          <w:ilvl w:val="1"/>
          <w:numId w:val="1"/>
        </w:numPr>
        <w:tabs>
          <w:tab w:val="num" w:pos="720"/>
          <w:tab w:val="num" w:pos="2160"/>
        </w:tabs>
        <w:ind w:left="720" w:right="270"/>
        <w:jc w:val="both"/>
        <w:rPr>
          <w:rFonts w:ascii="Rockwell" w:hAnsi="Rockwell"/>
          <w:sz w:val="16"/>
          <w:szCs w:val="16"/>
        </w:rPr>
      </w:pPr>
      <w:r w:rsidRPr="000A33F7">
        <w:rPr>
          <w:rFonts w:ascii="Rockwell" w:hAnsi="Rockwell"/>
          <w:sz w:val="16"/>
          <w:szCs w:val="16"/>
        </w:rPr>
        <w:t xml:space="preserve">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w:t>
      </w:r>
      <w:r w:rsidRPr="000A33F7">
        <w:rPr>
          <w:rFonts w:ascii="Rockwell" w:hAnsi="Rockwell"/>
          <w:sz w:val="16"/>
          <w:szCs w:val="16"/>
        </w:rPr>
        <w:lastRenderedPageBreak/>
        <w:t>KCATA deems appropriate.  Each subcontract the Contractor signs with a subcontractor must include the assurance in this paragraph (see 49 C.F.R. 26.13(b)).</w:t>
      </w:r>
    </w:p>
    <w:p w:rsidR="00641BEE" w:rsidRDefault="00641BEE" w:rsidP="00641BEE">
      <w:pPr>
        <w:widowControl w:val="0"/>
        <w:ind w:left="720" w:right="270"/>
        <w:jc w:val="both"/>
        <w:rPr>
          <w:rFonts w:ascii="Rockwell" w:hAnsi="Rockwell"/>
          <w:sz w:val="16"/>
          <w:szCs w:val="16"/>
        </w:rPr>
      </w:pPr>
    </w:p>
    <w:p w:rsidR="008B0CD7" w:rsidRPr="000A33F7" w:rsidRDefault="008B0CD7" w:rsidP="00641BEE">
      <w:pPr>
        <w:widowControl w:val="0"/>
        <w:ind w:left="720" w:right="270"/>
        <w:jc w:val="both"/>
        <w:rPr>
          <w:rFonts w:ascii="Rockwell" w:hAnsi="Rockwell"/>
          <w:sz w:val="16"/>
          <w:szCs w:val="16"/>
        </w:rPr>
      </w:pPr>
    </w:p>
    <w:p w:rsidR="00641BEE" w:rsidRPr="000A33F7" w:rsidRDefault="00641BEE" w:rsidP="006E6FEF">
      <w:pPr>
        <w:widowControl w:val="0"/>
        <w:numPr>
          <w:ilvl w:val="1"/>
          <w:numId w:val="1"/>
        </w:numPr>
        <w:tabs>
          <w:tab w:val="left" w:pos="450"/>
          <w:tab w:val="left" w:pos="720"/>
          <w:tab w:val="left" w:pos="1440"/>
        </w:tabs>
        <w:ind w:left="720" w:right="270"/>
        <w:contextualSpacing/>
        <w:jc w:val="both"/>
        <w:rPr>
          <w:rFonts w:ascii="Rockwell" w:hAnsi="Rockwell"/>
          <w:sz w:val="16"/>
          <w:szCs w:val="16"/>
        </w:rPr>
      </w:pPr>
      <w:r w:rsidRPr="000A33F7">
        <w:rPr>
          <w:rFonts w:ascii="Rockwell" w:hAnsi="Rockwell"/>
          <w:sz w:val="16"/>
          <w:szCs w:val="16"/>
        </w:rPr>
        <w:t>The Contractor may not substitute, remove or terminate a DBE subcontractor without KCATA’s prior written consent. Written consent of termination may only be given if the Contractor has demonstrated good cause. Before submitting its request to terminate or substitute a DBE subcontractor, the Prime Contractor must give notice in writing to the DBE subcontractor, with a copy to KCATA, of its intent to request to terminate and/or substitute, and the reason for the request.  The Contractor must give the DBE five days to respond to the Contractor’s notice and advise KCATA and the Contractor of the reasons, if any, why it objects to the proposed termination of its subcontract and why KCATA should not approve the Contractor’s action.  If required in a particular case as a matter of public necessity (e.g., safety), the response period may be shorte</w:t>
      </w:r>
      <w:bookmarkStart w:id="0" w:name="_GoBack"/>
      <w:bookmarkEnd w:id="0"/>
      <w:r w:rsidRPr="000A33F7">
        <w:rPr>
          <w:rFonts w:ascii="Rockwell" w:hAnsi="Rockwell"/>
          <w:sz w:val="16"/>
          <w:szCs w:val="16"/>
        </w:rPr>
        <w:t>ned.</w:t>
      </w:r>
    </w:p>
    <w:p w:rsidR="00641BEE" w:rsidRPr="000A33F7" w:rsidRDefault="00641BEE" w:rsidP="00641BEE">
      <w:pPr>
        <w:widowControl w:val="0"/>
        <w:tabs>
          <w:tab w:val="left" w:pos="450"/>
          <w:tab w:val="left" w:pos="720"/>
          <w:tab w:val="left" w:pos="1440"/>
        </w:tabs>
        <w:ind w:left="720" w:right="270"/>
        <w:contextualSpacing/>
        <w:jc w:val="both"/>
        <w:rPr>
          <w:rFonts w:ascii="Rockwell" w:hAnsi="Rockwell"/>
          <w:sz w:val="16"/>
          <w:szCs w:val="16"/>
        </w:rPr>
      </w:pPr>
    </w:p>
    <w:p w:rsidR="00641BEE" w:rsidRPr="000A33F7" w:rsidRDefault="00641BEE" w:rsidP="006E6FEF">
      <w:pPr>
        <w:widowControl w:val="0"/>
        <w:numPr>
          <w:ilvl w:val="1"/>
          <w:numId w:val="1"/>
        </w:numPr>
        <w:tabs>
          <w:tab w:val="left" w:pos="450"/>
          <w:tab w:val="left" w:pos="720"/>
          <w:tab w:val="left" w:pos="1440"/>
        </w:tabs>
        <w:ind w:left="720" w:right="270"/>
        <w:contextualSpacing/>
        <w:jc w:val="both"/>
        <w:rPr>
          <w:rFonts w:ascii="Rockwell" w:hAnsi="Rockwell"/>
          <w:sz w:val="16"/>
          <w:szCs w:val="16"/>
          <w:u w:val="single"/>
        </w:rPr>
      </w:pPr>
      <w:r w:rsidRPr="000A33F7">
        <w:rPr>
          <w:rFonts w:ascii="Rockwell" w:hAnsi="Rockwell"/>
          <w:sz w:val="16"/>
          <w:szCs w:val="16"/>
        </w:rPr>
        <w:t>Good Cause, includes the following circumstances:</w:t>
      </w:r>
    </w:p>
    <w:p w:rsidR="00641BEE" w:rsidRPr="000A33F7" w:rsidRDefault="00641BEE" w:rsidP="00641BEE">
      <w:pPr>
        <w:widowControl w:val="0"/>
        <w:ind w:left="720"/>
        <w:contextualSpacing/>
        <w:rPr>
          <w:rFonts w:ascii="Rockwell" w:hAnsi="Rockwell"/>
          <w:sz w:val="16"/>
          <w:szCs w:val="16"/>
        </w:rPr>
      </w:pPr>
    </w:p>
    <w:p w:rsidR="00641BEE" w:rsidRPr="000A33F7" w:rsidRDefault="00641BEE" w:rsidP="00A21E3E">
      <w:pPr>
        <w:widowControl w:val="0"/>
        <w:numPr>
          <w:ilvl w:val="0"/>
          <w:numId w:val="9"/>
        </w:numPr>
        <w:tabs>
          <w:tab w:val="clear" w:pos="360"/>
          <w:tab w:val="num" w:pos="1170"/>
          <w:tab w:val="left" w:pos="1710"/>
        </w:tabs>
        <w:snapToGrid w:val="0"/>
        <w:spacing w:after="120"/>
        <w:ind w:left="1170" w:right="263" w:hanging="270"/>
        <w:contextualSpacing/>
        <w:jc w:val="both"/>
        <w:rPr>
          <w:rFonts w:ascii="Rockwell" w:hAnsi="Rockwell"/>
          <w:sz w:val="16"/>
          <w:szCs w:val="16"/>
        </w:rPr>
      </w:pPr>
      <w:r w:rsidRPr="000A33F7">
        <w:rPr>
          <w:rFonts w:ascii="Rockwell" w:hAnsi="Rockwell"/>
          <w:sz w:val="16"/>
          <w:szCs w:val="16"/>
        </w:rPr>
        <w:t>The listed DBE subcontractor fails or refuses to execute a written contract; or</w:t>
      </w:r>
    </w:p>
    <w:p w:rsidR="00641BEE" w:rsidRPr="000A33F7" w:rsidRDefault="00641BEE" w:rsidP="00641BEE">
      <w:pPr>
        <w:widowControl w:val="0"/>
        <w:tabs>
          <w:tab w:val="left" w:pos="1440"/>
          <w:tab w:val="left" w:pos="1710"/>
        </w:tabs>
        <w:spacing w:after="120"/>
        <w:ind w:left="1440" w:right="18" w:hanging="360"/>
        <w:contextualSpacing/>
        <w:jc w:val="both"/>
        <w:rPr>
          <w:rFonts w:ascii="Rockwell" w:hAnsi="Rockwell"/>
          <w:sz w:val="16"/>
          <w:szCs w:val="16"/>
        </w:rPr>
      </w:pPr>
    </w:p>
    <w:p w:rsidR="00641BEE" w:rsidRPr="000A33F7" w:rsidRDefault="00641BEE" w:rsidP="00A21E3E">
      <w:pPr>
        <w:widowControl w:val="0"/>
        <w:numPr>
          <w:ilvl w:val="0"/>
          <w:numId w:val="9"/>
        </w:numPr>
        <w:tabs>
          <w:tab w:val="left" w:pos="1170"/>
        </w:tabs>
        <w:snapToGrid w:val="0"/>
        <w:spacing w:after="120"/>
        <w:ind w:left="1170" w:right="263" w:hanging="270"/>
        <w:contextualSpacing/>
        <w:jc w:val="both"/>
        <w:rPr>
          <w:rFonts w:ascii="Rockwell" w:hAnsi="Rockwell"/>
          <w:sz w:val="16"/>
          <w:szCs w:val="16"/>
        </w:rPr>
      </w:pPr>
      <w:r w:rsidRPr="000A33F7">
        <w:rPr>
          <w:rFonts w:ascii="Rockwell" w:hAnsi="Rockwell"/>
          <w:sz w:val="16"/>
          <w:szCs w:val="16"/>
        </w:rPr>
        <w:t>The listed DBE subcontractor fails or refuses to perform the work of its normal industry standards.  Provided, however, that the good cause does not exist if the failure or refusal of the DBE subcontractor to perform its work on the subcontract results from the bad faith or discriminatory action of the Prime Contractor; or</w:t>
      </w:r>
    </w:p>
    <w:p w:rsidR="00641BEE" w:rsidRPr="000A33F7" w:rsidRDefault="00641BEE" w:rsidP="00846075">
      <w:pPr>
        <w:widowControl w:val="0"/>
        <w:tabs>
          <w:tab w:val="num" w:pos="1440"/>
          <w:tab w:val="left" w:pos="1710"/>
        </w:tabs>
        <w:spacing w:after="120"/>
        <w:ind w:left="1440" w:right="263" w:hanging="360"/>
        <w:contextualSpacing/>
        <w:jc w:val="both"/>
        <w:rPr>
          <w:rFonts w:ascii="Rockwell" w:hAnsi="Rockwell"/>
          <w:sz w:val="16"/>
          <w:szCs w:val="16"/>
        </w:rPr>
      </w:pPr>
    </w:p>
    <w:p w:rsidR="00641BEE" w:rsidRPr="000A33F7" w:rsidRDefault="00641BEE" w:rsidP="00A21E3E">
      <w:pPr>
        <w:widowControl w:val="0"/>
        <w:numPr>
          <w:ilvl w:val="0"/>
          <w:numId w:val="9"/>
        </w:numPr>
        <w:tabs>
          <w:tab w:val="left" w:pos="1170"/>
        </w:tabs>
        <w:snapToGrid w:val="0"/>
        <w:spacing w:after="120"/>
        <w:ind w:left="1170" w:right="263" w:hanging="270"/>
        <w:contextualSpacing/>
        <w:jc w:val="both"/>
        <w:rPr>
          <w:rFonts w:ascii="Rockwell" w:hAnsi="Rockwell"/>
          <w:sz w:val="16"/>
          <w:szCs w:val="16"/>
        </w:rPr>
      </w:pPr>
      <w:r w:rsidRPr="000A33F7">
        <w:rPr>
          <w:rFonts w:ascii="Rockwell" w:hAnsi="Rockwell"/>
          <w:sz w:val="16"/>
          <w:szCs w:val="16"/>
        </w:rPr>
        <w:t>The listed DBE subcontractor fails or refuses to meet the Prime Contractor’s reasonable, nondiscriminatory bond requirements; or</w:t>
      </w:r>
    </w:p>
    <w:p w:rsidR="00641BEE" w:rsidRPr="000A33F7" w:rsidRDefault="00641BEE" w:rsidP="00846075">
      <w:pPr>
        <w:widowControl w:val="0"/>
        <w:tabs>
          <w:tab w:val="num" w:pos="1440"/>
          <w:tab w:val="left" w:pos="1710"/>
        </w:tabs>
        <w:spacing w:after="120"/>
        <w:ind w:left="1440" w:right="263" w:hanging="360"/>
        <w:contextualSpacing/>
        <w:jc w:val="both"/>
        <w:rPr>
          <w:rFonts w:ascii="Rockwell" w:hAnsi="Rockwell"/>
          <w:sz w:val="16"/>
          <w:szCs w:val="16"/>
        </w:rPr>
      </w:pPr>
    </w:p>
    <w:p w:rsidR="00641BEE" w:rsidRPr="000A33F7" w:rsidRDefault="00641BEE" w:rsidP="00A21E3E">
      <w:pPr>
        <w:widowControl w:val="0"/>
        <w:numPr>
          <w:ilvl w:val="0"/>
          <w:numId w:val="9"/>
        </w:numPr>
        <w:tabs>
          <w:tab w:val="left" w:pos="1170"/>
        </w:tabs>
        <w:snapToGrid w:val="0"/>
        <w:spacing w:after="120"/>
        <w:ind w:left="1170" w:right="263" w:hanging="270"/>
        <w:contextualSpacing/>
        <w:jc w:val="both"/>
        <w:rPr>
          <w:rFonts w:ascii="Rockwell" w:hAnsi="Rockwell"/>
          <w:sz w:val="16"/>
          <w:szCs w:val="16"/>
        </w:rPr>
      </w:pPr>
      <w:r w:rsidRPr="000A33F7">
        <w:rPr>
          <w:rFonts w:ascii="Rockwell" w:hAnsi="Rockwell"/>
          <w:sz w:val="16"/>
          <w:szCs w:val="16"/>
        </w:rPr>
        <w:t>The listed DBE subcontractor becomes bankrupt, insolvent, or exhibits credit unworthiness; or</w:t>
      </w:r>
    </w:p>
    <w:p w:rsidR="00641BEE" w:rsidRPr="000A33F7" w:rsidRDefault="00641BEE" w:rsidP="00846075">
      <w:pPr>
        <w:widowControl w:val="0"/>
        <w:tabs>
          <w:tab w:val="num" w:pos="1440"/>
          <w:tab w:val="left" w:pos="1710"/>
        </w:tabs>
        <w:snapToGrid w:val="0"/>
        <w:spacing w:after="120"/>
        <w:ind w:left="1440" w:right="263" w:hanging="360"/>
        <w:contextualSpacing/>
        <w:jc w:val="both"/>
        <w:rPr>
          <w:rFonts w:ascii="Rockwell" w:hAnsi="Rockwell"/>
          <w:sz w:val="16"/>
          <w:szCs w:val="16"/>
        </w:rPr>
      </w:pPr>
    </w:p>
    <w:p w:rsidR="00641BEE" w:rsidRPr="000A33F7" w:rsidRDefault="00641BEE" w:rsidP="00A21E3E">
      <w:pPr>
        <w:widowControl w:val="0"/>
        <w:numPr>
          <w:ilvl w:val="0"/>
          <w:numId w:val="9"/>
        </w:numPr>
        <w:tabs>
          <w:tab w:val="left" w:pos="1170"/>
        </w:tabs>
        <w:snapToGrid w:val="0"/>
        <w:spacing w:after="120"/>
        <w:ind w:left="1170" w:right="263" w:hanging="270"/>
        <w:contextualSpacing/>
        <w:jc w:val="both"/>
        <w:rPr>
          <w:rFonts w:ascii="Rockwell" w:hAnsi="Rockwell"/>
          <w:sz w:val="16"/>
          <w:szCs w:val="16"/>
        </w:rPr>
      </w:pPr>
      <w:r w:rsidRPr="000A33F7">
        <w:rPr>
          <w:rFonts w:ascii="Rockwell" w:hAnsi="Rockwell"/>
          <w:sz w:val="16"/>
          <w:szCs w:val="16"/>
        </w:rPr>
        <w:t>The listed DBE subcontractor is ineligible to work on public works projects because of suspension and debarment proceedings pursuant to 2 CFR Parts 180, 215 and 1200 or applicable state law; or</w:t>
      </w:r>
    </w:p>
    <w:p w:rsidR="00641BEE" w:rsidRPr="000A33F7" w:rsidRDefault="00641BEE" w:rsidP="00846075">
      <w:pPr>
        <w:widowControl w:val="0"/>
        <w:tabs>
          <w:tab w:val="left" w:pos="1440"/>
        </w:tabs>
        <w:snapToGrid w:val="0"/>
        <w:spacing w:after="120"/>
        <w:ind w:right="263"/>
        <w:contextualSpacing/>
        <w:jc w:val="both"/>
        <w:rPr>
          <w:rFonts w:ascii="Rockwell" w:hAnsi="Rockwell"/>
          <w:sz w:val="16"/>
          <w:szCs w:val="16"/>
        </w:rPr>
      </w:pPr>
    </w:p>
    <w:p w:rsidR="00641BEE" w:rsidRPr="000A33F7" w:rsidRDefault="00641BEE" w:rsidP="00A21E3E">
      <w:pPr>
        <w:widowControl w:val="0"/>
        <w:numPr>
          <w:ilvl w:val="0"/>
          <w:numId w:val="9"/>
        </w:numPr>
        <w:tabs>
          <w:tab w:val="left" w:pos="1170"/>
        </w:tabs>
        <w:snapToGrid w:val="0"/>
        <w:spacing w:after="120"/>
        <w:ind w:left="1170" w:right="263" w:hanging="270"/>
        <w:contextualSpacing/>
        <w:jc w:val="both"/>
        <w:rPr>
          <w:rFonts w:ascii="Rockwell" w:hAnsi="Rockwell"/>
          <w:sz w:val="16"/>
          <w:szCs w:val="16"/>
        </w:rPr>
      </w:pPr>
      <w:r w:rsidRPr="000A33F7">
        <w:rPr>
          <w:rFonts w:ascii="Rockwell" w:hAnsi="Rockwell"/>
          <w:sz w:val="16"/>
          <w:szCs w:val="16"/>
        </w:rPr>
        <w:t>The DBE subcontractor is not a responsible contractor; or</w:t>
      </w:r>
    </w:p>
    <w:p w:rsidR="00641BEE" w:rsidRPr="000A33F7" w:rsidRDefault="00641BEE" w:rsidP="00846075">
      <w:pPr>
        <w:widowControl w:val="0"/>
        <w:tabs>
          <w:tab w:val="num" w:pos="1440"/>
          <w:tab w:val="left" w:pos="1710"/>
        </w:tabs>
        <w:spacing w:after="120"/>
        <w:ind w:left="1440" w:right="263" w:hanging="360"/>
        <w:contextualSpacing/>
        <w:jc w:val="both"/>
        <w:rPr>
          <w:rFonts w:ascii="Rockwell" w:hAnsi="Rockwell"/>
          <w:sz w:val="16"/>
          <w:szCs w:val="16"/>
        </w:rPr>
      </w:pPr>
    </w:p>
    <w:p w:rsidR="00641BEE" w:rsidRPr="000A33F7" w:rsidRDefault="00641BEE" w:rsidP="00A21E3E">
      <w:pPr>
        <w:widowControl w:val="0"/>
        <w:numPr>
          <w:ilvl w:val="0"/>
          <w:numId w:val="9"/>
        </w:numPr>
        <w:tabs>
          <w:tab w:val="left" w:pos="1170"/>
        </w:tabs>
        <w:snapToGrid w:val="0"/>
        <w:spacing w:after="120"/>
        <w:ind w:left="1170" w:right="263" w:hanging="270"/>
        <w:contextualSpacing/>
        <w:jc w:val="both"/>
        <w:rPr>
          <w:rFonts w:ascii="Rockwell" w:hAnsi="Rockwell"/>
          <w:sz w:val="16"/>
          <w:szCs w:val="16"/>
        </w:rPr>
      </w:pPr>
      <w:r w:rsidRPr="000A33F7">
        <w:rPr>
          <w:rFonts w:ascii="Rockwell" w:hAnsi="Rockwell"/>
          <w:sz w:val="16"/>
          <w:szCs w:val="16"/>
        </w:rPr>
        <w:t xml:space="preserve">The listed DBE subcontractor voluntarily withdraws from the project and provides the Prime Contractor written notice of its withdrawal; </w:t>
      </w:r>
    </w:p>
    <w:p w:rsidR="00641BEE" w:rsidRPr="000A33F7" w:rsidRDefault="00641BEE" w:rsidP="00846075">
      <w:pPr>
        <w:widowControl w:val="0"/>
        <w:tabs>
          <w:tab w:val="num" w:pos="1440"/>
          <w:tab w:val="left" w:pos="1620"/>
        </w:tabs>
        <w:spacing w:after="120"/>
        <w:ind w:left="1440" w:right="263" w:hanging="360"/>
        <w:contextualSpacing/>
        <w:jc w:val="both"/>
        <w:rPr>
          <w:rFonts w:ascii="Rockwell" w:hAnsi="Rockwell"/>
          <w:sz w:val="16"/>
          <w:szCs w:val="16"/>
        </w:rPr>
      </w:pPr>
    </w:p>
    <w:p w:rsidR="00641BEE" w:rsidRPr="000A33F7" w:rsidRDefault="00641BEE" w:rsidP="00A21E3E">
      <w:pPr>
        <w:widowControl w:val="0"/>
        <w:numPr>
          <w:ilvl w:val="0"/>
          <w:numId w:val="9"/>
        </w:numPr>
        <w:snapToGrid w:val="0"/>
        <w:spacing w:after="120"/>
        <w:ind w:left="1170" w:right="263" w:hanging="270"/>
        <w:contextualSpacing/>
        <w:jc w:val="both"/>
        <w:rPr>
          <w:rFonts w:ascii="Rockwell" w:hAnsi="Rockwell"/>
          <w:sz w:val="16"/>
          <w:szCs w:val="16"/>
        </w:rPr>
      </w:pPr>
      <w:r w:rsidRPr="000A33F7">
        <w:rPr>
          <w:rFonts w:ascii="Rockwell" w:hAnsi="Rockwell"/>
          <w:sz w:val="16"/>
          <w:szCs w:val="16"/>
        </w:rPr>
        <w:t>The listed DBE is ineligible to receive DBE credit for the type of work required;</w:t>
      </w:r>
    </w:p>
    <w:p w:rsidR="00641BEE" w:rsidRPr="000A33F7" w:rsidRDefault="00641BEE" w:rsidP="00641BEE">
      <w:pPr>
        <w:widowControl w:val="0"/>
        <w:tabs>
          <w:tab w:val="num" w:pos="1440"/>
        </w:tabs>
        <w:spacing w:after="120"/>
        <w:ind w:left="1440" w:right="18" w:hanging="360"/>
        <w:contextualSpacing/>
        <w:jc w:val="both"/>
        <w:rPr>
          <w:rFonts w:ascii="Rockwell" w:hAnsi="Rockwell"/>
          <w:sz w:val="16"/>
          <w:szCs w:val="16"/>
        </w:rPr>
      </w:pPr>
    </w:p>
    <w:p w:rsidR="00641BEE" w:rsidRPr="000A33F7" w:rsidRDefault="00641BEE" w:rsidP="00A21E3E">
      <w:pPr>
        <w:widowControl w:val="0"/>
        <w:numPr>
          <w:ilvl w:val="0"/>
          <w:numId w:val="9"/>
        </w:numPr>
        <w:snapToGrid w:val="0"/>
        <w:ind w:left="1170" w:right="14" w:hanging="270"/>
        <w:contextualSpacing/>
        <w:jc w:val="both"/>
        <w:rPr>
          <w:rFonts w:ascii="Rockwell" w:hAnsi="Rockwell"/>
          <w:sz w:val="16"/>
          <w:szCs w:val="16"/>
        </w:rPr>
      </w:pPr>
      <w:r w:rsidRPr="000A33F7">
        <w:rPr>
          <w:rFonts w:ascii="Rockwell" w:hAnsi="Rockwell"/>
          <w:sz w:val="16"/>
          <w:szCs w:val="16"/>
        </w:rPr>
        <w:t>A DBE owner dies or becomes disabled with the result that the listed DBE contractor is unable to complete its work on the contract;</w:t>
      </w:r>
    </w:p>
    <w:p w:rsidR="00641BEE" w:rsidRPr="000A33F7" w:rsidRDefault="00641BEE" w:rsidP="00641BEE">
      <w:pPr>
        <w:widowControl w:val="0"/>
        <w:tabs>
          <w:tab w:val="num" w:pos="1440"/>
        </w:tabs>
        <w:ind w:left="1440" w:right="14" w:hanging="360"/>
        <w:jc w:val="both"/>
        <w:rPr>
          <w:rFonts w:ascii="Rockwell" w:hAnsi="Rockwell"/>
          <w:sz w:val="16"/>
          <w:szCs w:val="16"/>
        </w:rPr>
      </w:pPr>
    </w:p>
    <w:p w:rsidR="00641BEE" w:rsidRPr="000A33F7" w:rsidRDefault="00641BEE" w:rsidP="00A21E3E">
      <w:pPr>
        <w:widowControl w:val="0"/>
        <w:numPr>
          <w:ilvl w:val="0"/>
          <w:numId w:val="9"/>
        </w:numPr>
        <w:snapToGrid w:val="0"/>
        <w:spacing w:after="120"/>
        <w:ind w:left="1170" w:right="18" w:hanging="270"/>
        <w:contextualSpacing/>
        <w:jc w:val="both"/>
        <w:rPr>
          <w:rFonts w:ascii="Rockwell" w:hAnsi="Rockwell"/>
          <w:sz w:val="16"/>
          <w:szCs w:val="16"/>
        </w:rPr>
      </w:pPr>
      <w:r w:rsidRPr="000A33F7">
        <w:rPr>
          <w:rFonts w:ascii="Rockwell" w:hAnsi="Rockwell"/>
          <w:sz w:val="16"/>
          <w:szCs w:val="16"/>
        </w:rPr>
        <w:t>Other documented good cause that compels KCATA to terminate the DBE subcontractor. Provided the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w:t>
      </w:r>
    </w:p>
    <w:p w:rsidR="00641BEE" w:rsidRPr="000A33F7" w:rsidRDefault="00641BEE" w:rsidP="00641BEE">
      <w:pPr>
        <w:widowControl w:val="0"/>
        <w:ind w:left="720"/>
        <w:contextualSpacing/>
        <w:rPr>
          <w:rFonts w:ascii="Rockwell" w:hAnsi="Rockwell"/>
          <w:sz w:val="16"/>
          <w:szCs w:val="16"/>
        </w:rPr>
      </w:pPr>
    </w:p>
    <w:p w:rsidR="00641BEE" w:rsidRPr="000A33F7" w:rsidRDefault="00641BEE" w:rsidP="0032034B">
      <w:pPr>
        <w:widowControl w:val="0"/>
        <w:numPr>
          <w:ilvl w:val="0"/>
          <w:numId w:val="10"/>
        </w:numPr>
        <w:tabs>
          <w:tab w:val="left" w:pos="720"/>
        </w:tabs>
        <w:ind w:left="720" w:right="14"/>
        <w:jc w:val="both"/>
        <w:rPr>
          <w:rFonts w:ascii="Rockwell" w:hAnsi="Rockwell"/>
          <w:sz w:val="16"/>
          <w:szCs w:val="16"/>
        </w:rPr>
      </w:pPr>
      <w:r w:rsidRPr="000A33F7">
        <w:rPr>
          <w:rFonts w:ascii="Rockwell" w:hAnsi="Rockwell"/>
          <w:sz w:val="16"/>
          <w:szCs w:val="16"/>
        </w:rPr>
        <w:t>Before submitting its request to terminate or substitute a DBE subcontractor, the Prime Contractor must give notice in writing to the DBE subcontractor, with a copy to KCATA, of its intent to request to terminate and/or substitute, and the reason for the request.  The Prime Contractor must give the DBE five days to respond to the Prime Contractor’s notice and advise the KCATA and the Contractor of the reasons, if any, why it objects to the proposed termination of its subcontract and why KCATA should not approve the Prime Contractor’s action.  If required in a particular case as a matter of public necessity (e.g., safety), the response period may be shortened.</w:t>
      </w:r>
    </w:p>
    <w:p w:rsidR="00641BEE" w:rsidRPr="000A33F7" w:rsidRDefault="00641BEE" w:rsidP="00641BEE">
      <w:pPr>
        <w:widowControl w:val="0"/>
        <w:ind w:right="270"/>
        <w:jc w:val="both"/>
        <w:rPr>
          <w:rFonts w:ascii="Rockwell" w:hAnsi="Rockwell"/>
          <w:sz w:val="16"/>
          <w:szCs w:val="16"/>
        </w:rPr>
      </w:pPr>
    </w:p>
    <w:p w:rsidR="00641BEE" w:rsidRPr="000A33F7" w:rsidRDefault="00641BEE" w:rsidP="0091562F">
      <w:pPr>
        <w:widowControl w:val="0"/>
        <w:numPr>
          <w:ilvl w:val="0"/>
          <w:numId w:val="7"/>
        </w:numPr>
        <w:ind w:right="270"/>
        <w:rPr>
          <w:rFonts w:ascii="Rockwell" w:hAnsi="Rockwell"/>
          <w:b/>
          <w:sz w:val="16"/>
          <w:szCs w:val="16"/>
        </w:rPr>
      </w:pPr>
      <w:r w:rsidRPr="000A33F7">
        <w:rPr>
          <w:rFonts w:ascii="Rockwell" w:hAnsi="Rockwell"/>
          <w:b/>
          <w:sz w:val="16"/>
          <w:szCs w:val="16"/>
        </w:rPr>
        <w:t xml:space="preserve">DISCLAIMER OF FEDERAL GOVERNMENT </w:t>
      </w:r>
      <w:r w:rsidR="0091562F">
        <w:rPr>
          <w:rFonts w:ascii="Rockwell" w:hAnsi="Rockwell"/>
          <w:b/>
          <w:sz w:val="16"/>
          <w:szCs w:val="16"/>
        </w:rPr>
        <w:t>O</w:t>
      </w:r>
      <w:r w:rsidRPr="000A33F7">
        <w:rPr>
          <w:rFonts w:ascii="Rockwell" w:hAnsi="Rockwell"/>
          <w:b/>
          <w:sz w:val="16"/>
          <w:szCs w:val="16"/>
        </w:rPr>
        <w:t>BLIGATIONS OR LIABILITY</w:t>
      </w:r>
    </w:p>
    <w:p w:rsidR="00641BEE" w:rsidRPr="000A33F7" w:rsidRDefault="00641BEE" w:rsidP="00641BEE">
      <w:pPr>
        <w:widowControl w:val="0"/>
        <w:ind w:right="270"/>
        <w:jc w:val="both"/>
        <w:rPr>
          <w:rFonts w:ascii="Rockwell" w:hAnsi="Rockwell"/>
          <w:sz w:val="16"/>
          <w:szCs w:val="16"/>
        </w:rPr>
      </w:pPr>
    </w:p>
    <w:p w:rsidR="00641BEE" w:rsidRPr="000A33F7" w:rsidRDefault="00641BEE" w:rsidP="00641BEE">
      <w:pPr>
        <w:widowControl w:val="0"/>
        <w:tabs>
          <w:tab w:val="left" w:pos="-720"/>
        </w:tabs>
        <w:suppressAutoHyphens/>
        <w:ind w:left="360" w:right="270"/>
        <w:jc w:val="both"/>
        <w:rPr>
          <w:rFonts w:ascii="Rockwell" w:hAnsi="Rockwell"/>
          <w:spacing w:val="-3"/>
          <w:sz w:val="16"/>
          <w:szCs w:val="16"/>
        </w:rPr>
      </w:pPr>
      <w:r w:rsidRPr="000A33F7">
        <w:rPr>
          <w:rFonts w:ascii="Rockwell" w:hAnsi="Rockwell"/>
          <w:spacing w:val="-3"/>
          <w:sz w:val="16"/>
          <w:szCs w:val="16"/>
        </w:rPr>
        <w:t>The Contractor, and any subcontractors acknowledge and agree that, notwithstanding any concurrence by the Federal Government in or approval of the solicitation or award of this contract, absent the express written consent by the Federal Government, the Federal Government is not a party to this contract and shall not be subject to any obligations or liabilities to the Contractor, or any other party (whether or not a party to this Contract) pertaining to any matter resulting from this Contract.  It is further agreed that the clause shall be included in each subcontract and shall not be modified, except to identify the subcontractor who will be subject to its provision.</w:t>
      </w:r>
    </w:p>
    <w:p w:rsidR="00641BEE" w:rsidRPr="000A33F7" w:rsidRDefault="00641BEE" w:rsidP="00641BEE">
      <w:pPr>
        <w:widowControl w:val="0"/>
        <w:ind w:right="270"/>
        <w:jc w:val="both"/>
        <w:rPr>
          <w:rFonts w:ascii="Rockwell" w:hAnsi="Rockwell"/>
          <w:sz w:val="16"/>
          <w:szCs w:val="16"/>
        </w:rPr>
      </w:pPr>
    </w:p>
    <w:p w:rsidR="00641BEE" w:rsidRDefault="00641BEE" w:rsidP="006E6FEF">
      <w:pPr>
        <w:widowControl w:val="0"/>
        <w:numPr>
          <w:ilvl w:val="0"/>
          <w:numId w:val="7"/>
        </w:numPr>
        <w:ind w:right="270"/>
        <w:jc w:val="both"/>
        <w:rPr>
          <w:rFonts w:ascii="Rockwell" w:hAnsi="Rockwell"/>
          <w:b/>
          <w:sz w:val="16"/>
          <w:szCs w:val="16"/>
        </w:rPr>
      </w:pPr>
      <w:r w:rsidRPr="000A33F7">
        <w:rPr>
          <w:rFonts w:ascii="Rockwell" w:hAnsi="Rockwell"/>
          <w:b/>
          <w:sz w:val="16"/>
          <w:szCs w:val="16"/>
        </w:rPr>
        <w:t>DISPUTE RESOLUTION</w:t>
      </w:r>
    </w:p>
    <w:p w:rsidR="00846075" w:rsidRDefault="00846075" w:rsidP="00846075">
      <w:pPr>
        <w:widowControl w:val="0"/>
        <w:ind w:right="270"/>
        <w:jc w:val="both"/>
        <w:rPr>
          <w:rFonts w:ascii="Rockwell" w:hAnsi="Rockwell"/>
          <w:b/>
          <w:sz w:val="16"/>
          <w:szCs w:val="16"/>
        </w:rPr>
      </w:pPr>
    </w:p>
    <w:p w:rsidR="00641BEE" w:rsidRPr="00A21E3E" w:rsidRDefault="00846075" w:rsidP="00846075">
      <w:pPr>
        <w:widowControl w:val="0"/>
        <w:numPr>
          <w:ilvl w:val="0"/>
          <w:numId w:val="42"/>
        </w:numPr>
        <w:ind w:right="270"/>
        <w:jc w:val="both"/>
        <w:rPr>
          <w:rFonts w:ascii="Rockwell" w:hAnsi="Rockwell"/>
          <w:spacing w:val="-3"/>
          <w:sz w:val="16"/>
          <w:szCs w:val="16"/>
        </w:rPr>
      </w:pPr>
      <w:r w:rsidRPr="00A21E3E">
        <w:rPr>
          <w:rFonts w:ascii="Rockwell" w:hAnsi="Rockwell"/>
          <w:sz w:val="16"/>
          <w:szCs w:val="16"/>
        </w:rPr>
        <w:t xml:space="preserve">Except as otherwise provided in this Contract, any </w:t>
      </w:r>
      <w:r w:rsidR="0032034B" w:rsidRPr="00A21E3E">
        <w:rPr>
          <w:rFonts w:ascii="Rockwell" w:hAnsi="Rockwell"/>
          <w:sz w:val="16"/>
          <w:szCs w:val="16"/>
        </w:rPr>
        <w:t xml:space="preserve">dispute </w:t>
      </w:r>
      <w:r w:rsidR="0032034B" w:rsidRPr="00A21E3E">
        <w:rPr>
          <w:rFonts w:ascii="Rockwell" w:hAnsi="Rockwell"/>
          <w:spacing w:val="-3"/>
          <w:sz w:val="16"/>
          <w:szCs w:val="16"/>
        </w:rPr>
        <w:t>concerning</w:t>
      </w:r>
      <w:r w:rsidR="00641BEE" w:rsidRPr="00A21E3E">
        <w:rPr>
          <w:rFonts w:ascii="Rockwell" w:hAnsi="Rockwell"/>
          <w:spacing w:val="-3"/>
          <w:sz w:val="16"/>
          <w:szCs w:val="16"/>
        </w:rPr>
        <w:t xml:space="preserve"> a question of fact arising under this Contract which is not disposed of by agreement shall be decided by KCATA's Director of Procurement, who shall reduce the decision to writing and mail or otherwise furnish a copy to the Contractor.  The decision of the Director of Procurement shall be final and conclusive unless within ten (10) days from the date of receipt of such copy the Contractor mails or otherwise furnishes a written appeal addressed to the General Manager, with a copy to the Deputy General Manager and the Director of Procurement.  The determination of such appeal by the General Manager shall be final and conclusive unless determined by a court of competent jurisdiction to have been fraudulent or capricious, arbitrary, or not supported by substantial evidence.  In connection with any appeal </w:t>
      </w:r>
      <w:proofErr w:type="gramStart"/>
      <w:r w:rsidR="00641BEE" w:rsidRPr="00A21E3E">
        <w:rPr>
          <w:rFonts w:ascii="Rockwell" w:hAnsi="Rockwell"/>
          <w:spacing w:val="-3"/>
          <w:sz w:val="16"/>
          <w:szCs w:val="16"/>
        </w:rPr>
        <w:t>proceeding</w:t>
      </w:r>
      <w:proofErr w:type="gramEnd"/>
      <w:r w:rsidR="00641BEE" w:rsidRPr="00A21E3E">
        <w:rPr>
          <w:rFonts w:ascii="Rockwell" w:hAnsi="Rockwell"/>
          <w:spacing w:val="-3"/>
          <w:sz w:val="16"/>
          <w:szCs w:val="16"/>
        </w:rPr>
        <w:t xml:space="preserve"> under this clause the Contractor shall be afforded an opportunity to be heard and to offer evidence in support of its appeal.  Pending final decision of a dispute hereunder, and unless otherwise directed in writing by KCATA, the Contractor shall proceed diligently with performance in accordance with the Director of Procurement’s decision.</w:t>
      </w:r>
    </w:p>
    <w:p w:rsidR="00641BEE" w:rsidRPr="000A33F7" w:rsidRDefault="00641BEE" w:rsidP="00641BEE">
      <w:pPr>
        <w:widowControl w:val="0"/>
        <w:suppressAutoHyphens/>
        <w:ind w:right="270"/>
        <w:jc w:val="both"/>
        <w:rPr>
          <w:rFonts w:ascii="Rockwell" w:hAnsi="Rockwell"/>
          <w:spacing w:val="-3"/>
          <w:sz w:val="16"/>
          <w:szCs w:val="16"/>
        </w:rPr>
      </w:pPr>
    </w:p>
    <w:p w:rsidR="00641BEE" w:rsidRPr="000A33F7" w:rsidRDefault="00641BEE" w:rsidP="00846075">
      <w:pPr>
        <w:widowControl w:val="0"/>
        <w:numPr>
          <w:ilvl w:val="0"/>
          <w:numId w:val="42"/>
        </w:numPr>
        <w:suppressAutoHyphens/>
        <w:ind w:right="270"/>
        <w:jc w:val="both"/>
        <w:rPr>
          <w:rFonts w:ascii="Rockwell" w:hAnsi="Rockwell"/>
          <w:spacing w:val="-3"/>
          <w:sz w:val="16"/>
          <w:szCs w:val="16"/>
        </w:rPr>
      </w:pPr>
      <w:r w:rsidRPr="000A33F7">
        <w:rPr>
          <w:rFonts w:ascii="Rockwell" w:hAnsi="Rockwell"/>
          <w:spacing w:val="-3"/>
          <w:sz w:val="16"/>
          <w:szCs w:val="16"/>
        </w:rPr>
        <w:t>The duties and obligations imposed by the Contract and the rights and remedies available hereunder shall be in addition to and not a limitation of any duties, obligations, rights and remedies otherwise imposed or available by law. No action or failure to act by the KCATA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BF317E" w:rsidRPr="000A33F7" w:rsidRDefault="00BF317E" w:rsidP="00BF317E">
      <w:pPr>
        <w:tabs>
          <w:tab w:val="left" w:pos="-720"/>
        </w:tabs>
        <w:suppressAutoHyphens/>
        <w:ind w:right="270"/>
        <w:jc w:val="both"/>
        <w:rPr>
          <w:rFonts w:ascii="Rockwell" w:hAnsi="Rockwell"/>
          <w:sz w:val="16"/>
          <w:szCs w:val="16"/>
        </w:rPr>
      </w:pPr>
    </w:p>
    <w:p w:rsidR="00BF317E" w:rsidRPr="000A33F7" w:rsidRDefault="00BF317E" w:rsidP="006E6FEF">
      <w:pPr>
        <w:widowControl w:val="0"/>
        <w:numPr>
          <w:ilvl w:val="0"/>
          <w:numId w:val="7"/>
        </w:numPr>
        <w:ind w:right="270"/>
        <w:jc w:val="both"/>
        <w:rPr>
          <w:rFonts w:ascii="Rockwell" w:hAnsi="Rockwell"/>
          <w:b/>
          <w:sz w:val="16"/>
          <w:szCs w:val="16"/>
        </w:rPr>
      </w:pPr>
      <w:r w:rsidRPr="000A33F7">
        <w:rPr>
          <w:rFonts w:ascii="Rockwell" w:hAnsi="Rockwell"/>
          <w:b/>
          <w:sz w:val="16"/>
          <w:szCs w:val="16"/>
        </w:rPr>
        <w:t>ENVIRONMENTAL REGULATIONS</w:t>
      </w:r>
    </w:p>
    <w:p w:rsidR="00BF317E" w:rsidRPr="000A33F7" w:rsidRDefault="00BF317E" w:rsidP="00BF317E">
      <w:pPr>
        <w:widowControl w:val="0"/>
        <w:ind w:right="270"/>
        <w:jc w:val="both"/>
        <w:rPr>
          <w:rFonts w:ascii="Rockwell" w:hAnsi="Rockwell"/>
          <w:sz w:val="16"/>
          <w:szCs w:val="16"/>
        </w:rPr>
      </w:pPr>
    </w:p>
    <w:p w:rsidR="00405090" w:rsidRDefault="00BF317E" w:rsidP="00405090">
      <w:pPr>
        <w:widowControl w:val="0"/>
        <w:numPr>
          <w:ilvl w:val="0"/>
          <w:numId w:val="11"/>
        </w:numPr>
        <w:ind w:left="720" w:right="270"/>
        <w:contextualSpacing/>
        <w:jc w:val="both"/>
        <w:rPr>
          <w:rFonts w:ascii="Rockwell" w:hAnsi="Rockwell"/>
          <w:sz w:val="16"/>
          <w:szCs w:val="16"/>
        </w:rPr>
      </w:pPr>
      <w:r w:rsidRPr="000A33F7">
        <w:rPr>
          <w:rFonts w:ascii="Rockwell" w:hAnsi="Rockwell"/>
          <w:b/>
          <w:sz w:val="16"/>
          <w:szCs w:val="16"/>
        </w:rPr>
        <w:t xml:space="preserve">Energy </w:t>
      </w:r>
      <w:r w:rsidR="008B0CD7" w:rsidRPr="000A33F7">
        <w:rPr>
          <w:rFonts w:ascii="Rockwell" w:hAnsi="Rockwell"/>
          <w:b/>
          <w:sz w:val="16"/>
          <w:szCs w:val="16"/>
        </w:rPr>
        <w:t>Conservation</w:t>
      </w:r>
      <w:r w:rsidR="008B0CD7" w:rsidRPr="000A33F7">
        <w:rPr>
          <w:rFonts w:ascii="Rockwell" w:hAnsi="Rockwell"/>
          <w:b/>
          <w:spacing w:val="-20"/>
          <w:w w:val="66"/>
          <w:sz w:val="16"/>
          <w:szCs w:val="16"/>
        </w:rPr>
        <w:t xml:space="preserve"> </w:t>
      </w:r>
      <w:r w:rsidR="008B0CD7">
        <w:rPr>
          <w:rFonts w:ascii="Rockwell" w:hAnsi="Rockwell"/>
          <w:b/>
          <w:spacing w:val="-20"/>
          <w:w w:val="66"/>
          <w:sz w:val="16"/>
          <w:szCs w:val="16"/>
        </w:rPr>
        <w:t xml:space="preserve">- </w:t>
      </w:r>
      <w:r w:rsidRPr="000A33F7">
        <w:rPr>
          <w:rFonts w:ascii="Rockwell" w:hAnsi="Rockwell"/>
          <w:sz w:val="16"/>
          <w:szCs w:val="16"/>
        </w:rPr>
        <w:t>The Contractor agrees to comply with mandatory standards and policies relating to energy efficiency, which are contained in the state energy conservation plan issued in compliance with the Energy Policy and Conservation Act.</w:t>
      </w:r>
      <w:r w:rsidRPr="000A33F7">
        <w:rPr>
          <w:rFonts w:ascii="Rockwell" w:hAnsi="Rockwell"/>
          <w:spacing w:val="-20"/>
          <w:w w:val="66"/>
          <w:sz w:val="16"/>
          <w:szCs w:val="16"/>
        </w:rPr>
        <w:t xml:space="preserve">  </w:t>
      </w:r>
      <w:r w:rsidRPr="000A33F7">
        <w:rPr>
          <w:rFonts w:ascii="Rockwell" w:hAnsi="Rockwell"/>
          <w:sz w:val="16"/>
          <w:szCs w:val="16"/>
        </w:rPr>
        <w:t>The Contractor agrees to include the requirements of this clause in all subcontracts under this Contract.</w:t>
      </w:r>
    </w:p>
    <w:p w:rsidR="0056395E" w:rsidRDefault="0056395E" w:rsidP="00405090">
      <w:pPr>
        <w:widowControl w:val="0"/>
        <w:ind w:left="720" w:right="270"/>
        <w:contextualSpacing/>
        <w:jc w:val="both"/>
        <w:rPr>
          <w:rFonts w:ascii="Rockwell" w:hAnsi="Rockwell"/>
          <w:sz w:val="16"/>
          <w:szCs w:val="16"/>
        </w:rPr>
      </w:pPr>
    </w:p>
    <w:p w:rsidR="0056395E" w:rsidRDefault="0056395E" w:rsidP="00405090">
      <w:pPr>
        <w:widowControl w:val="0"/>
        <w:ind w:left="720" w:right="270"/>
        <w:contextualSpacing/>
        <w:jc w:val="both"/>
        <w:rPr>
          <w:rFonts w:ascii="Rockwell" w:hAnsi="Rockwell"/>
          <w:sz w:val="16"/>
          <w:szCs w:val="16"/>
        </w:rPr>
      </w:pPr>
    </w:p>
    <w:p w:rsidR="00BF317E" w:rsidRPr="000A33F7" w:rsidRDefault="00405090" w:rsidP="00405090">
      <w:pPr>
        <w:widowControl w:val="0"/>
        <w:ind w:left="720" w:right="270"/>
        <w:contextualSpacing/>
        <w:jc w:val="both"/>
        <w:rPr>
          <w:rFonts w:ascii="Rockwell" w:hAnsi="Rockwell"/>
          <w:sz w:val="16"/>
          <w:szCs w:val="16"/>
        </w:rPr>
      </w:pPr>
      <w:r w:rsidRPr="000A33F7">
        <w:rPr>
          <w:rFonts w:ascii="Rockwell" w:hAnsi="Rockwell"/>
          <w:sz w:val="16"/>
          <w:szCs w:val="16"/>
        </w:rPr>
        <w:t xml:space="preserve"> </w:t>
      </w:r>
    </w:p>
    <w:p w:rsidR="00BF317E" w:rsidRPr="000A33F7" w:rsidRDefault="00BF317E" w:rsidP="006E6FEF">
      <w:pPr>
        <w:widowControl w:val="0"/>
        <w:numPr>
          <w:ilvl w:val="0"/>
          <w:numId w:val="7"/>
        </w:numPr>
        <w:ind w:right="270"/>
        <w:jc w:val="both"/>
        <w:rPr>
          <w:rFonts w:ascii="Rockwell" w:hAnsi="Rockwell"/>
          <w:b/>
          <w:sz w:val="16"/>
          <w:szCs w:val="16"/>
        </w:rPr>
      </w:pPr>
      <w:r w:rsidRPr="000A33F7">
        <w:rPr>
          <w:rFonts w:ascii="Rockwell" w:hAnsi="Rockwell"/>
          <w:b/>
          <w:sz w:val="16"/>
          <w:szCs w:val="16"/>
        </w:rPr>
        <w:t xml:space="preserve">FRAUD AND FALSE OR FRAUDULENT STATEMENTS OR RELATED ACTS </w:t>
      </w:r>
    </w:p>
    <w:p w:rsidR="00BF317E" w:rsidRPr="000A33F7" w:rsidRDefault="00BF317E" w:rsidP="00BF317E">
      <w:pPr>
        <w:widowControl w:val="0"/>
        <w:ind w:right="270"/>
        <w:jc w:val="both"/>
        <w:rPr>
          <w:rFonts w:ascii="Rockwell" w:hAnsi="Rockwell"/>
          <w:sz w:val="16"/>
          <w:szCs w:val="16"/>
        </w:rPr>
      </w:pPr>
    </w:p>
    <w:p w:rsidR="00BF317E" w:rsidRPr="000A33F7" w:rsidRDefault="00BF317E" w:rsidP="006E6FEF">
      <w:pPr>
        <w:widowControl w:val="0"/>
        <w:numPr>
          <w:ilvl w:val="0"/>
          <w:numId w:val="12"/>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 xml:space="preserve">The Contractor acknowledges that the provisions of the Program Fraud Civil Remedies Act of 1986, as amended, 31 U.S.C. § 3801 </w:t>
      </w:r>
      <w:r w:rsidRPr="000A33F7">
        <w:rPr>
          <w:rFonts w:ascii="Rockwell" w:hAnsi="Rockwell"/>
          <w:i/>
          <w:spacing w:val="-3"/>
          <w:sz w:val="16"/>
          <w:szCs w:val="16"/>
        </w:rPr>
        <w:t>et seq</w:t>
      </w:r>
      <w:r w:rsidRPr="000A33F7">
        <w:rPr>
          <w:rFonts w:ascii="Rockwell" w:hAnsi="Rockwell"/>
          <w:spacing w:val="-3"/>
          <w:sz w:val="16"/>
          <w:szCs w:val="16"/>
        </w:rPr>
        <w:t>. and U.S DOT regulations, “Program Fraud Civil Remedies,” 49 CFR Part 31, apply to its actions pertaining to the Project. Upon execution of the Contract, the Contractor certifies and affirms the truthfulness and accuracy of any statement it has made, it makes, or may make pertaining to the project covered under this Contract.  In addition to other penalties that may be applicable, the Contractor further acknowledges that if it makes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BF317E" w:rsidRPr="000A33F7" w:rsidRDefault="00BF317E" w:rsidP="00BF317E">
      <w:pPr>
        <w:widowControl w:val="0"/>
        <w:tabs>
          <w:tab w:val="left" w:pos="-720"/>
        </w:tabs>
        <w:suppressAutoHyphens/>
        <w:ind w:left="720" w:right="270" w:hanging="360"/>
        <w:jc w:val="both"/>
        <w:rPr>
          <w:rFonts w:ascii="Rockwell" w:hAnsi="Rockwell"/>
          <w:spacing w:val="-3"/>
          <w:sz w:val="16"/>
          <w:szCs w:val="16"/>
        </w:rPr>
      </w:pPr>
    </w:p>
    <w:p w:rsidR="00BF317E" w:rsidRPr="000A33F7" w:rsidRDefault="00BF317E" w:rsidP="006E6FEF">
      <w:pPr>
        <w:widowControl w:val="0"/>
        <w:numPr>
          <w:ilvl w:val="0"/>
          <w:numId w:val="12"/>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 xml:space="preserve">The Contractor also acknowledges that if it makes, or causes to be made, a false, fictitious, or fraudulent claim, statement, submission, or certification to the Federal Government in connection with this Contract, the Government reserves the right to impose on the Contractor the penalties of 18 U.S.C. </w:t>
      </w:r>
    </w:p>
    <w:p w:rsidR="00BF317E" w:rsidRPr="000A33F7" w:rsidRDefault="00BF317E" w:rsidP="006E0E5D">
      <w:pPr>
        <w:tabs>
          <w:tab w:val="left" w:pos="-720"/>
          <w:tab w:val="left" w:pos="720"/>
        </w:tabs>
        <w:suppressAutoHyphens/>
        <w:ind w:left="720" w:right="270" w:hanging="720"/>
        <w:jc w:val="both"/>
        <w:rPr>
          <w:rFonts w:ascii="Rockwell" w:hAnsi="Rockwell"/>
          <w:spacing w:val="-3"/>
          <w:sz w:val="16"/>
          <w:szCs w:val="16"/>
        </w:rPr>
      </w:pPr>
      <w:r w:rsidRPr="000A33F7">
        <w:rPr>
          <w:rFonts w:ascii="Rockwell" w:hAnsi="Rockwell"/>
          <w:spacing w:val="-3"/>
          <w:sz w:val="16"/>
          <w:szCs w:val="16"/>
        </w:rPr>
        <w:tab/>
        <w:t>§ 1001 and 49 U.S.C. § 5307(n) (1), to the extent the Federal Government deems appropriate.</w:t>
      </w:r>
    </w:p>
    <w:p w:rsidR="00BF317E" w:rsidRPr="000A33F7" w:rsidRDefault="00BF317E" w:rsidP="00BF317E">
      <w:pPr>
        <w:widowControl w:val="0"/>
        <w:tabs>
          <w:tab w:val="left" w:pos="-720"/>
          <w:tab w:val="left" w:pos="720"/>
        </w:tabs>
        <w:suppressAutoHyphens/>
        <w:ind w:left="720" w:right="270" w:hanging="360"/>
        <w:jc w:val="both"/>
        <w:rPr>
          <w:rFonts w:ascii="Rockwell" w:hAnsi="Rockwell"/>
          <w:spacing w:val="-3"/>
          <w:sz w:val="16"/>
          <w:szCs w:val="16"/>
        </w:rPr>
      </w:pPr>
    </w:p>
    <w:p w:rsidR="00BF317E" w:rsidRPr="000A33F7" w:rsidRDefault="00BF317E" w:rsidP="006E6FEF">
      <w:pPr>
        <w:widowControl w:val="0"/>
        <w:numPr>
          <w:ilvl w:val="0"/>
          <w:numId w:val="12"/>
        </w:numPr>
        <w:tabs>
          <w:tab w:val="left" w:pos="-720"/>
          <w:tab w:val="left" w:pos="720"/>
        </w:tabs>
        <w:suppressAutoHyphens/>
        <w:ind w:left="720" w:right="270"/>
        <w:jc w:val="both"/>
        <w:rPr>
          <w:rFonts w:ascii="Rockwell" w:hAnsi="Rockwell"/>
          <w:spacing w:val="-3"/>
          <w:sz w:val="16"/>
          <w:szCs w:val="16"/>
        </w:rPr>
      </w:pPr>
      <w:r w:rsidRPr="000A33F7">
        <w:rPr>
          <w:rFonts w:ascii="Rockwell" w:hAnsi="Rockwell"/>
          <w:spacing w:val="-3"/>
          <w:sz w:val="16"/>
          <w:szCs w:val="16"/>
        </w:rPr>
        <w:t>The Contractor agrees to include these clauses in each subcontract, and it is further agreed that the clauses shall not be modified, except to identify the subcontractor who will be subject to the provisions.</w:t>
      </w:r>
    </w:p>
    <w:p w:rsidR="00BF317E" w:rsidRPr="000A33F7" w:rsidRDefault="00BF317E" w:rsidP="00BF317E">
      <w:pPr>
        <w:widowControl w:val="0"/>
        <w:ind w:left="720" w:right="270" w:hanging="360"/>
        <w:jc w:val="both"/>
        <w:rPr>
          <w:rFonts w:ascii="Rockwell" w:hAnsi="Rockwell"/>
          <w:sz w:val="16"/>
          <w:szCs w:val="16"/>
        </w:rPr>
      </w:pPr>
    </w:p>
    <w:p w:rsidR="00BF317E" w:rsidRPr="000A33F7" w:rsidRDefault="00BF317E" w:rsidP="006E6FEF">
      <w:pPr>
        <w:widowControl w:val="0"/>
        <w:numPr>
          <w:ilvl w:val="0"/>
          <w:numId w:val="7"/>
        </w:numPr>
        <w:ind w:right="270"/>
        <w:jc w:val="both"/>
        <w:rPr>
          <w:rFonts w:ascii="Rockwell" w:hAnsi="Rockwell"/>
          <w:b/>
          <w:sz w:val="16"/>
          <w:szCs w:val="16"/>
        </w:rPr>
      </w:pPr>
      <w:r w:rsidRPr="000A33F7">
        <w:rPr>
          <w:rFonts w:ascii="Rockwell" w:hAnsi="Rockwell"/>
          <w:b/>
          <w:sz w:val="16"/>
          <w:szCs w:val="16"/>
        </w:rPr>
        <w:t>GOVERNING LAW</w:t>
      </w:r>
    </w:p>
    <w:p w:rsidR="00BF317E" w:rsidRPr="000A33F7" w:rsidRDefault="00BF317E" w:rsidP="00BF317E">
      <w:pPr>
        <w:widowControl w:val="0"/>
        <w:ind w:right="270"/>
        <w:jc w:val="both"/>
        <w:rPr>
          <w:rFonts w:ascii="Rockwell" w:hAnsi="Rockwell"/>
          <w:sz w:val="16"/>
          <w:szCs w:val="16"/>
        </w:rPr>
      </w:pPr>
    </w:p>
    <w:p w:rsidR="00BF317E" w:rsidRPr="000A33F7" w:rsidRDefault="00BF317E" w:rsidP="00BF317E">
      <w:pPr>
        <w:widowControl w:val="0"/>
        <w:tabs>
          <w:tab w:val="left" w:pos="-720"/>
          <w:tab w:val="left" w:pos="0"/>
        </w:tabs>
        <w:suppressAutoHyphens/>
        <w:ind w:left="360" w:right="270"/>
        <w:jc w:val="both"/>
        <w:rPr>
          <w:rFonts w:ascii="Rockwell" w:hAnsi="Rockwell"/>
          <w:spacing w:val="-3"/>
          <w:sz w:val="16"/>
          <w:szCs w:val="16"/>
        </w:rPr>
      </w:pPr>
      <w:r w:rsidRPr="000A33F7">
        <w:rPr>
          <w:rFonts w:ascii="Rockwell" w:hAnsi="Rockwell"/>
          <w:spacing w:val="-3"/>
          <w:sz w:val="16"/>
          <w:szCs w:val="16"/>
        </w:rPr>
        <w:t>This Contract shall be deemed to have been made in, and be construed in accordance with, the laws of the State of Missouri.  Any action of law, suit in equity, or other judicial proceeding to enforce or construe this Contract, respecting its alleged breach, shall be instituted only in the Circuit Court of Jackson County, Missouri.</w:t>
      </w:r>
    </w:p>
    <w:p w:rsidR="00BF317E" w:rsidRPr="000A33F7" w:rsidRDefault="00BF317E" w:rsidP="00BF317E">
      <w:pPr>
        <w:widowControl w:val="0"/>
        <w:tabs>
          <w:tab w:val="left" w:pos="-720"/>
          <w:tab w:val="left" w:pos="0"/>
        </w:tabs>
        <w:suppressAutoHyphens/>
        <w:ind w:left="360" w:right="270"/>
        <w:jc w:val="both"/>
        <w:rPr>
          <w:rFonts w:ascii="Rockwell" w:hAnsi="Rockwell"/>
          <w:spacing w:val="-3"/>
          <w:sz w:val="16"/>
          <w:szCs w:val="16"/>
        </w:rPr>
      </w:pPr>
    </w:p>
    <w:p w:rsidR="00BF317E" w:rsidRPr="000A33F7" w:rsidRDefault="00BF317E" w:rsidP="006E6FEF">
      <w:pPr>
        <w:widowControl w:val="0"/>
        <w:numPr>
          <w:ilvl w:val="0"/>
          <w:numId w:val="7"/>
        </w:numPr>
        <w:ind w:right="270"/>
        <w:jc w:val="both"/>
        <w:rPr>
          <w:rFonts w:ascii="Rockwell" w:hAnsi="Rockwell"/>
          <w:b/>
          <w:sz w:val="16"/>
          <w:szCs w:val="16"/>
        </w:rPr>
      </w:pPr>
      <w:r w:rsidRPr="000A33F7">
        <w:rPr>
          <w:rFonts w:ascii="Rockwell" w:hAnsi="Rockwell"/>
          <w:b/>
          <w:sz w:val="16"/>
          <w:szCs w:val="16"/>
        </w:rPr>
        <w:t>HEADINGS</w:t>
      </w:r>
    </w:p>
    <w:p w:rsidR="00BF317E" w:rsidRPr="000A33F7" w:rsidRDefault="00BF317E" w:rsidP="00BF317E">
      <w:pPr>
        <w:widowControl w:val="0"/>
        <w:ind w:right="270"/>
        <w:jc w:val="both"/>
        <w:rPr>
          <w:rFonts w:ascii="Rockwell" w:hAnsi="Rockwell"/>
          <w:b/>
          <w:sz w:val="16"/>
          <w:szCs w:val="16"/>
        </w:rPr>
      </w:pPr>
    </w:p>
    <w:p w:rsidR="00BF317E" w:rsidRPr="000A33F7" w:rsidRDefault="00BF317E" w:rsidP="00BF317E">
      <w:pPr>
        <w:widowControl w:val="0"/>
        <w:tabs>
          <w:tab w:val="left" w:pos="-720"/>
          <w:tab w:val="left" w:pos="0"/>
        </w:tabs>
        <w:suppressAutoHyphens/>
        <w:ind w:left="360" w:right="270"/>
        <w:jc w:val="both"/>
        <w:rPr>
          <w:rFonts w:ascii="Rockwell" w:hAnsi="Rockwell"/>
          <w:spacing w:val="-3"/>
          <w:sz w:val="16"/>
          <w:szCs w:val="16"/>
        </w:rPr>
      </w:pPr>
      <w:r w:rsidRPr="000A33F7">
        <w:rPr>
          <w:rFonts w:ascii="Rockwell" w:hAnsi="Rockwell"/>
          <w:spacing w:val="-3"/>
          <w:sz w:val="16"/>
          <w:szCs w:val="16"/>
        </w:rPr>
        <w:t>The headings included in this Contract are inserted only as a matter of convenience and for reference, and in no way define, limit or describe the scope of intent of any provision, and shall not be construed to affect, in any manner, the terms and provisions hereof of the interpretation or construction thereof.</w:t>
      </w:r>
    </w:p>
    <w:p w:rsidR="00BF317E" w:rsidRDefault="00BF317E" w:rsidP="00BF317E">
      <w:pPr>
        <w:widowControl w:val="0"/>
        <w:ind w:right="270"/>
        <w:jc w:val="both"/>
        <w:rPr>
          <w:rFonts w:ascii="Rockwell" w:hAnsi="Rockwell"/>
          <w:sz w:val="16"/>
          <w:szCs w:val="16"/>
        </w:rPr>
      </w:pPr>
    </w:p>
    <w:p w:rsidR="0091562F" w:rsidRPr="000A33F7" w:rsidRDefault="0091562F" w:rsidP="00BF317E">
      <w:pPr>
        <w:widowControl w:val="0"/>
        <w:ind w:right="270"/>
        <w:jc w:val="both"/>
        <w:rPr>
          <w:rFonts w:ascii="Rockwell" w:hAnsi="Rockwell"/>
          <w:sz w:val="16"/>
          <w:szCs w:val="16"/>
        </w:rPr>
      </w:pPr>
    </w:p>
    <w:p w:rsidR="00BF317E" w:rsidRPr="000A33F7" w:rsidRDefault="00BF317E" w:rsidP="00745D45">
      <w:pPr>
        <w:widowControl w:val="0"/>
        <w:numPr>
          <w:ilvl w:val="0"/>
          <w:numId w:val="7"/>
        </w:numPr>
        <w:ind w:right="270"/>
        <w:rPr>
          <w:rFonts w:ascii="Rockwell" w:hAnsi="Rockwell"/>
          <w:b/>
          <w:sz w:val="16"/>
          <w:szCs w:val="16"/>
        </w:rPr>
      </w:pPr>
      <w:r w:rsidRPr="000A33F7">
        <w:rPr>
          <w:rFonts w:ascii="Rockwell" w:hAnsi="Rockwell"/>
          <w:b/>
          <w:sz w:val="16"/>
          <w:szCs w:val="16"/>
        </w:rPr>
        <w:t>INCORPORATION OF FEDERAL TRANSIT ADMINISTRATION TERMS</w:t>
      </w:r>
    </w:p>
    <w:p w:rsidR="00BF317E" w:rsidRPr="000A33F7" w:rsidRDefault="00BF317E" w:rsidP="00BF317E">
      <w:pPr>
        <w:widowControl w:val="0"/>
        <w:ind w:right="270"/>
        <w:jc w:val="both"/>
        <w:rPr>
          <w:rFonts w:ascii="Rockwell" w:hAnsi="Rockwell"/>
          <w:sz w:val="16"/>
          <w:szCs w:val="16"/>
        </w:rPr>
      </w:pPr>
    </w:p>
    <w:p w:rsidR="00BF317E" w:rsidRPr="000A33F7" w:rsidRDefault="00BF317E" w:rsidP="00BF317E">
      <w:pPr>
        <w:widowControl w:val="0"/>
        <w:ind w:left="360" w:right="270"/>
        <w:jc w:val="both"/>
        <w:rPr>
          <w:rFonts w:ascii="Rockwell" w:hAnsi="Rockwell"/>
          <w:spacing w:val="-3"/>
          <w:sz w:val="16"/>
          <w:szCs w:val="16"/>
        </w:rPr>
      </w:pPr>
      <w:r w:rsidRPr="000A33F7">
        <w:rPr>
          <w:rFonts w:ascii="Rockwell" w:hAnsi="Rockwell"/>
          <w:spacing w:val="-3"/>
          <w:sz w:val="16"/>
          <w:szCs w:val="16"/>
        </w:rPr>
        <w:t>The provisions in this Contract include certain standard terms and conditions required by the U.S. Department of Transportation (DOT), whether or not expressly set forth.  All contractual provisions required by DOT, as set forth in FTA Circular 4220.1F or any revision thereto, are hereby incorporated by reference.  Anything to the contrary herein notwithstanding, all FTA mandated terms shall be deemed to control in the event of a conflict with other provisions contained in the Contract.  Contractor shall not perform any act, fail to perform any act, or refuse to comply with any KCATA requests that would cause KCATA to be in violation of the FTA terms and conditions.  The Contractor agrees to include this clause in all subcontracts at any tier.  It is further agreed that the clause shall not be modified, except to identify the subcontractors who will be subject to the provision.</w:t>
      </w:r>
    </w:p>
    <w:p w:rsidR="00BF317E" w:rsidRPr="000A33F7" w:rsidRDefault="00BF317E" w:rsidP="00BF317E">
      <w:pPr>
        <w:widowControl w:val="0"/>
        <w:ind w:left="360" w:right="270"/>
        <w:jc w:val="both"/>
        <w:rPr>
          <w:rFonts w:ascii="Rockwell" w:hAnsi="Rockwell"/>
          <w:sz w:val="16"/>
          <w:szCs w:val="16"/>
        </w:rPr>
      </w:pPr>
    </w:p>
    <w:p w:rsidR="00BF317E" w:rsidRPr="000A33F7" w:rsidRDefault="00BF317E" w:rsidP="006E6FEF">
      <w:pPr>
        <w:widowControl w:val="0"/>
        <w:numPr>
          <w:ilvl w:val="0"/>
          <w:numId w:val="7"/>
        </w:numPr>
        <w:ind w:right="270"/>
        <w:jc w:val="both"/>
        <w:rPr>
          <w:rFonts w:ascii="Rockwell" w:hAnsi="Rockwell"/>
          <w:b/>
          <w:sz w:val="16"/>
          <w:szCs w:val="16"/>
        </w:rPr>
      </w:pPr>
      <w:r w:rsidRPr="000A33F7">
        <w:rPr>
          <w:rFonts w:ascii="Rockwell" w:hAnsi="Rockwell"/>
          <w:b/>
          <w:sz w:val="16"/>
          <w:szCs w:val="16"/>
        </w:rPr>
        <w:t>INDEPENDENT CONTRACTOR</w:t>
      </w:r>
    </w:p>
    <w:p w:rsidR="00BF317E" w:rsidRPr="000A33F7" w:rsidRDefault="00BF317E" w:rsidP="00BF317E">
      <w:pPr>
        <w:widowControl w:val="0"/>
        <w:ind w:right="270"/>
        <w:jc w:val="both"/>
        <w:rPr>
          <w:rFonts w:ascii="Rockwell" w:hAnsi="Rockwell"/>
          <w:sz w:val="16"/>
          <w:szCs w:val="16"/>
        </w:rPr>
      </w:pPr>
    </w:p>
    <w:p w:rsidR="00BF317E" w:rsidRPr="000A33F7" w:rsidRDefault="00BF317E" w:rsidP="00745D45">
      <w:pPr>
        <w:widowControl w:val="0"/>
        <w:numPr>
          <w:ilvl w:val="0"/>
          <w:numId w:val="13"/>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The parties agree that the Contractor is an independent contractor under this Contract.  Under no circumstance shall the Contractor be considered an agent, employee or representative of KCATA and KCATA shall not be liable for any claims, losses, damages, or liabilities of any kind resulting from any action taken or failed to be taken by the Contractor.</w:t>
      </w:r>
    </w:p>
    <w:p w:rsidR="00BF317E" w:rsidRPr="000A33F7" w:rsidRDefault="00BF317E" w:rsidP="00745D45">
      <w:pPr>
        <w:widowControl w:val="0"/>
        <w:tabs>
          <w:tab w:val="left" w:pos="-720"/>
        </w:tabs>
        <w:suppressAutoHyphens/>
        <w:ind w:left="720" w:right="270" w:hanging="360"/>
        <w:jc w:val="both"/>
        <w:rPr>
          <w:rFonts w:ascii="Rockwell" w:hAnsi="Rockwell"/>
          <w:spacing w:val="-3"/>
          <w:sz w:val="16"/>
          <w:szCs w:val="16"/>
        </w:rPr>
      </w:pPr>
    </w:p>
    <w:p w:rsidR="00BF317E" w:rsidRPr="000A33F7" w:rsidRDefault="00BF317E" w:rsidP="00745D45">
      <w:pPr>
        <w:widowControl w:val="0"/>
        <w:numPr>
          <w:ilvl w:val="0"/>
          <w:numId w:val="13"/>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The Contractor shall furnish adequate supervision, labor, materials, supplies, and equipment necessary to perform all the services contemplated under this Contract in an orderly, timely, and efficient manner.</w:t>
      </w:r>
    </w:p>
    <w:p w:rsidR="00BF317E" w:rsidRPr="000A33F7" w:rsidRDefault="00BF317E" w:rsidP="00BF317E">
      <w:pPr>
        <w:widowControl w:val="0"/>
        <w:ind w:left="720" w:right="270"/>
        <w:contextualSpacing/>
        <w:jc w:val="both"/>
        <w:rPr>
          <w:rFonts w:ascii="Rockwell" w:hAnsi="Rockwell"/>
          <w:b/>
          <w:spacing w:val="-3"/>
          <w:sz w:val="16"/>
          <w:szCs w:val="16"/>
        </w:rPr>
      </w:pPr>
    </w:p>
    <w:p w:rsidR="00BF317E" w:rsidRPr="000A33F7" w:rsidRDefault="00BF317E" w:rsidP="0032034B">
      <w:pPr>
        <w:widowControl w:val="0"/>
        <w:numPr>
          <w:ilvl w:val="0"/>
          <w:numId w:val="47"/>
        </w:numPr>
        <w:tabs>
          <w:tab w:val="left" w:pos="-720"/>
          <w:tab w:val="left" w:pos="0"/>
        </w:tabs>
        <w:suppressAutoHyphens/>
        <w:ind w:left="360" w:right="270"/>
        <w:contextualSpacing/>
        <w:jc w:val="both"/>
        <w:rPr>
          <w:rFonts w:ascii="Rockwell" w:hAnsi="Rockwell"/>
          <w:spacing w:val="-3"/>
          <w:sz w:val="16"/>
          <w:szCs w:val="16"/>
        </w:rPr>
      </w:pPr>
      <w:r w:rsidRPr="000A33F7">
        <w:rPr>
          <w:rFonts w:ascii="Rockwell" w:hAnsi="Rockwell"/>
          <w:b/>
          <w:spacing w:val="-3"/>
          <w:sz w:val="16"/>
          <w:szCs w:val="16"/>
        </w:rPr>
        <w:t>INSPECTION OF SERVICES</w:t>
      </w:r>
    </w:p>
    <w:p w:rsidR="00BF317E" w:rsidRPr="000A33F7" w:rsidRDefault="00BF317E" w:rsidP="00BF317E">
      <w:pPr>
        <w:widowControl w:val="0"/>
        <w:tabs>
          <w:tab w:val="left" w:pos="-720"/>
        </w:tabs>
        <w:suppressAutoHyphens/>
        <w:ind w:right="270"/>
        <w:jc w:val="both"/>
        <w:rPr>
          <w:rFonts w:ascii="Rockwell" w:hAnsi="Rockwell"/>
          <w:b/>
          <w:spacing w:val="-3"/>
          <w:sz w:val="16"/>
          <w:szCs w:val="16"/>
        </w:rPr>
      </w:pPr>
    </w:p>
    <w:p w:rsidR="00BF317E" w:rsidRPr="000A33F7" w:rsidRDefault="00BF317E" w:rsidP="006E6FEF">
      <w:pPr>
        <w:widowControl w:val="0"/>
        <w:numPr>
          <w:ilvl w:val="0"/>
          <w:numId w:val="14"/>
        </w:numPr>
        <w:ind w:right="270"/>
        <w:contextualSpacing/>
        <w:jc w:val="both"/>
        <w:rPr>
          <w:rFonts w:ascii="Rockwell" w:hAnsi="Rockwell"/>
          <w:sz w:val="16"/>
          <w:szCs w:val="16"/>
        </w:rPr>
      </w:pPr>
      <w:r w:rsidRPr="000A33F7">
        <w:rPr>
          <w:rFonts w:ascii="Rockwell" w:hAnsi="Rockwell"/>
          <w:sz w:val="16"/>
          <w:szCs w:val="16"/>
        </w:rPr>
        <w:t>The Contractor shall provide and maintain an inspection system acceptable to the Authority covering the services provided in the performance of the Contract. “Services” as used in this clause, includes services performed, quality of the work, and materials furnished or used in the performance of services.</w:t>
      </w:r>
    </w:p>
    <w:p w:rsidR="00BF317E" w:rsidRPr="000A33F7" w:rsidRDefault="00BF317E" w:rsidP="00BF317E">
      <w:pPr>
        <w:ind w:left="720" w:right="270"/>
        <w:contextualSpacing/>
        <w:jc w:val="both"/>
        <w:rPr>
          <w:rFonts w:ascii="Rockwell" w:hAnsi="Rockwell"/>
          <w:sz w:val="16"/>
          <w:szCs w:val="16"/>
        </w:rPr>
      </w:pPr>
    </w:p>
    <w:p w:rsidR="00BF317E" w:rsidRPr="000A33F7" w:rsidRDefault="00BF317E" w:rsidP="006E6FEF">
      <w:pPr>
        <w:widowControl w:val="0"/>
        <w:numPr>
          <w:ilvl w:val="0"/>
          <w:numId w:val="14"/>
        </w:numPr>
        <w:ind w:right="270"/>
        <w:contextualSpacing/>
        <w:jc w:val="both"/>
        <w:rPr>
          <w:rFonts w:ascii="Rockwell" w:hAnsi="Rockwell"/>
          <w:sz w:val="16"/>
          <w:szCs w:val="16"/>
        </w:rPr>
      </w:pPr>
      <w:r w:rsidRPr="000A33F7">
        <w:rPr>
          <w:rFonts w:ascii="Rockwell" w:hAnsi="Rockwell"/>
          <w:sz w:val="16"/>
          <w:szCs w:val="16"/>
        </w:rPr>
        <w:t>The Contractor shall provide and maintain an inspection system acceptable to the Authority covering the project. Complete records of all inspection work performed by the Contractor shall be maintained and made available to the Authority during contract performance and for as long afterwards and the Contract requires.</w:t>
      </w:r>
    </w:p>
    <w:p w:rsidR="00BF317E" w:rsidRPr="000A33F7" w:rsidRDefault="00BF317E" w:rsidP="00BF317E">
      <w:pPr>
        <w:widowControl w:val="0"/>
        <w:ind w:left="720" w:right="270"/>
        <w:contextualSpacing/>
        <w:jc w:val="both"/>
        <w:rPr>
          <w:rFonts w:ascii="Rockwell" w:hAnsi="Rockwell"/>
          <w:sz w:val="16"/>
          <w:szCs w:val="16"/>
        </w:rPr>
      </w:pPr>
    </w:p>
    <w:p w:rsidR="00BF317E" w:rsidRPr="000A33F7" w:rsidRDefault="00BF317E" w:rsidP="006E6FEF">
      <w:pPr>
        <w:widowControl w:val="0"/>
        <w:numPr>
          <w:ilvl w:val="0"/>
          <w:numId w:val="14"/>
        </w:numPr>
        <w:ind w:right="270"/>
        <w:contextualSpacing/>
        <w:jc w:val="both"/>
        <w:rPr>
          <w:rFonts w:ascii="Rockwell" w:hAnsi="Rockwell"/>
          <w:sz w:val="16"/>
          <w:szCs w:val="16"/>
        </w:rPr>
      </w:pPr>
      <w:r w:rsidRPr="000A33F7">
        <w:rPr>
          <w:rFonts w:ascii="Rockwell" w:hAnsi="Rockwell"/>
          <w:sz w:val="16"/>
          <w:szCs w:val="16"/>
        </w:rPr>
        <w:t>The Authority has the right to inspect and test all services called for by this Contract to the extent practicable at all times and places during the term of the Contract. The Authority shall perform inspection and tests in a manner that will not unduly delay the work.</w:t>
      </w:r>
    </w:p>
    <w:p w:rsidR="00BF317E" w:rsidRPr="000A33F7" w:rsidRDefault="00BF317E" w:rsidP="00BF317E">
      <w:pPr>
        <w:widowControl w:val="0"/>
        <w:ind w:left="720" w:right="270"/>
        <w:contextualSpacing/>
        <w:jc w:val="both"/>
        <w:rPr>
          <w:rFonts w:ascii="Rockwell" w:hAnsi="Rockwell"/>
          <w:sz w:val="16"/>
          <w:szCs w:val="16"/>
        </w:rPr>
      </w:pPr>
    </w:p>
    <w:p w:rsidR="00BF317E" w:rsidRPr="000A33F7" w:rsidRDefault="00BF317E" w:rsidP="006E6FEF">
      <w:pPr>
        <w:widowControl w:val="0"/>
        <w:numPr>
          <w:ilvl w:val="0"/>
          <w:numId w:val="14"/>
        </w:numPr>
        <w:ind w:right="270"/>
        <w:contextualSpacing/>
        <w:jc w:val="both"/>
        <w:rPr>
          <w:rFonts w:ascii="Rockwell" w:hAnsi="Rockwell"/>
          <w:sz w:val="16"/>
          <w:szCs w:val="16"/>
        </w:rPr>
      </w:pPr>
      <w:r w:rsidRPr="000A33F7">
        <w:rPr>
          <w:rFonts w:ascii="Rockwell" w:hAnsi="Rockwell"/>
          <w:sz w:val="16"/>
          <w:szCs w:val="16"/>
        </w:rPr>
        <w:t>If any of the services performed do not conform to Contract requirements, the Authority may require the contractor to perform the services again in conformity with Contract requirements for no additional fee. When the defects in performance cannot be corrected by re-performance, the Authority may:</w:t>
      </w:r>
    </w:p>
    <w:p w:rsidR="00BF317E" w:rsidRPr="000A33F7" w:rsidRDefault="00BF317E" w:rsidP="00BF317E">
      <w:pPr>
        <w:ind w:right="270"/>
        <w:jc w:val="both"/>
        <w:rPr>
          <w:rFonts w:ascii="Rockwell" w:hAnsi="Rockwell"/>
          <w:sz w:val="16"/>
          <w:szCs w:val="16"/>
        </w:rPr>
      </w:pPr>
    </w:p>
    <w:p w:rsidR="00BF317E" w:rsidRPr="000A33F7" w:rsidRDefault="00BF317E" w:rsidP="006E6FEF">
      <w:pPr>
        <w:widowControl w:val="0"/>
        <w:numPr>
          <w:ilvl w:val="0"/>
          <w:numId w:val="15"/>
        </w:numPr>
        <w:ind w:left="1440" w:right="270"/>
        <w:contextualSpacing/>
        <w:jc w:val="both"/>
        <w:rPr>
          <w:rFonts w:ascii="Rockwell" w:hAnsi="Rockwell"/>
          <w:sz w:val="16"/>
          <w:szCs w:val="16"/>
        </w:rPr>
      </w:pPr>
      <w:r w:rsidRPr="000A33F7">
        <w:rPr>
          <w:rFonts w:ascii="Rockwell" w:hAnsi="Rockwell"/>
          <w:sz w:val="16"/>
          <w:szCs w:val="16"/>
        </w:rPr>
        <w:t>Require the Contractor to take necessary action to ensure that future performance conforms to Contract requirements; or</w:t>
      </w:r>
    </w:p>
    <w:p w:rsidR="00BF317E" w:rsidRPr="000A33F7" w:rsidRDefault="00BF317E" w:rsidP="00BF317E">
      <w:pPr>
        <w:widowControl w:val="0"/>
        <w:ind w:left="1440" w:right="270" w:hanging="360"/>
        <w:contextualSpacing/>
        <w:jc w:val="both"/>
        <w:rPr>
          <w:rFonts w:ascii="Rockwell" w:hAnsi="Rockwell"/>
          <w:sz w:val="16"/>
          <w:szCs w:val="16"/>
        </w:rPr>
      </w:pPr>
    </w:p>
    <w:p w:rsidR="00BF317E" w:rsidRPr="000A33F7" w:rsidRDefault="00BF317E" w:rsidP="006E6FEF">
      <w:pPr>
        <w:widowControl w:val="0"/>
        <w:numPr>
          <w:ilvl w:val="0"/>
          <w:numId w:val="15"/>
        </w:numPr>
        <w:ind w:left="1440" w:right="270"/>
        <w:contextualSpacing/>
        <w:jc w:val="both"/>
        <w:rPr>
          <w:rFonts w:ascii="Rockwell" w:hAnsi="Rockwell"/>
          <w:sz w:val="16"/>
          <w:szCs w:val="16"/>
        </w:rPr>
      </w:pPr>
      <w:r w:rsidRPr="000A33F7">
        <w:rPr>
          <w:rFonts w:ascii="Rockwell" w:hAnsi="Rockwell"/>
          <w:sz w:val="16"/>
          <w:szCs w:val="16"/>
        </w:rPr>
        <w:t>Reduce the Contract Sum accordingly.</w:t>
      </w:r>
    </w:p>
    <w:p w:rsidR="00BF317E" w:rsidRPr="000A33F7" w:rsidRDefault="00BF317E" w:rsidP="00BF317E">
      <w:pPr>
        <w:widowControl w:val="0"/>
        <w:ind w:left="720" w:right="270"/>
        <w:contextualSpacing/>
        <w:jc w:val="both"/>
        <w:rPr>
          <w:rFonts w:ascii="Rockwell" w:hAnsi="Rockwell"/>
          <w:sz w:val="16"/>
          <w:szCs w:val="16"/>
        </w:rPr>
      </w:pPr>
    </w:p>
    <w:p w:rsidR="00BF317E" w:rsidRPr="000A33F7" w:rsidRDefault="00BF317E" w:rsidP="006E6FEF">
      <w:pPr>
        <w:widowControl w:val="0"/>
        <w:numPr>
          <w:ilvl w:val="0"/>
          <w:numId w:val="14"/>
        </w:numPr>
        <w:ind w:right="270"/>
        <w:contextualSpacing/>
        <w:jc w:val="both"/>
        <w:rPr>
          <w:rFonts w:ascii="Rockwell" w:hAnsi="Rockwell"/>
          <w:sz w:val="16"/>
          <w:szCs w:val="16"/>
        </w:rPr>
      </w:pPr>
      <w:r w:rsidRPr="000A33F7">
        <w:rPr>
          <w:rFonts w:ascii="Rockwell" w:hAnsi="Rockwell"/>
          <w:sz w:val="16"/>
          <w:szCs w:val="16"/>
        </w:rPr>
        <w:t>If the Contractor fails to promptly perform the services again or to take the necessary action to ensure future performance in conformity with contract requirements, the Authority may:</w:t>
      </w:r>
    </w:p>
    <w:p w:rsidR="00BF317E" w:rsidRPr="000A33F7" w:rsidRDefault="00BF317E" w:rsidP="00BF317E">
      <w:pPr>
        <w:ind w:left="720" w:right="270"/>
        <w:contextualSpacing/>
        <w:jc w:val="both"/>
        <w:rPr>
          <w:rFonts w:ascii="Rockwell" w:hAnsi="Rockwell"/>
          <w:sz w:val="16"/>
          <w:szCs w:val="16"/>
        </w:rPr>
      </w:pPr>
    </w:p>
    <w:p w:rsidR="00BF317E" w:rsidRPr="000A33F7" w:rsidRDefault="00BF317E" w:rsidP="006E6FEF">
      <w:pPr>
        <w:widowControl w:val="0"/>
        <w:numPr>
          <w:ilvl w:val="0"/>
          <w:numId w:val="16"/>
        </w:numPr>
        <w:ind w:left="1440" w:right="270"/>
        <w:contextualSpacing/>
        <w:jc w:val="both"/>
        <w:rPr>
          <w:rFonts w:ascii="Rockwell" w:hAnsi="Rockwell"/>
          <w:sz w:val="16"/>
          <w:szCs w:val="16"/>
        </w:rPr>
      </w:pPr>
      <w:r w:rsidRPr="000A33F7">
        <w:rPr>
          <w:rFonts w:ascii="Rockwell" w:hAnsi="Rockwell"/>
          <w:sz w:val="16"/>
          <w:szCs w:val="16"/>
        </w:rPr>
        <w:t>By Contract or otherwise, perform the services and charge to the Contractor any cost incurred by the Authority that is directly related to the performance of the work; or</w:t>
      </w:r>
    </w:p>
    <w:p w:rsidR="00BF317E" w:rsidRPr="000A33F7" w:rsidRDefault="00BF317E" w:rsidP="00BF317E">
      <w:pPr>
        <w:widowControl w:val="0"/>
        <w:ind w:left="1440" w:right="270" w:hanging="360"/>
        <w:contextualSpacing/>
        <w:jc w:val="both"/>
        <w:rPr>
          <w:rFonts w:ascii="Rockwell" w:hAnsi="Rockwell"/>
          <w:sz w:val="16"/>
          <w:szCs w:val="16"/>
        </w:rPr>
      </w:pPr>
    </w:p>
    <w:p w:rsidR="00BF317E" w:rsidRPr="000A33F7" w:rsidRDefault="00BF317E" w:rsidP="006E6FEF">
      <w:pPr>
        <w:widowControl w:val="0"/>
        <w:numPr>
          <w:ilvl w:val="0"/>
          <w:numId w:val="16"/>
        </w:numPr>
        <w:ind w:left="1440" w:right="270"/>
        <w:contextualSpacing/>
        <w:jc w:val="both"/>
        <w:rPr>
          <w:rFonts w:ascii="Rockwell" w:hAnsi="Rockwell"/>
          <w:sz w:val="16"/>
          <w:szCs w:val="16"/>
        </w:rPr>
      </w:pPr>
      <w:r w:rsidRPr="000A33F7">
        <w:rPr>
          <w:rFonts w:ascii="Rockwell" w:hAnsi="Rockwell"/>
          <w:sz w:val="16"/>
          <w:szCs w:val="16"/>
        </w:rPr>
        <w:t xml:space="preserve">Terminate the Contract for default. </w:t>
      </w:r>
    </w:p>
    <w:p w:rsidR="00BF317E" w:rsidRPr="000A33F7" w:rsidRDefault="00BF317E" w:rsidP="00BF317E">
      <w:pPr>
        <w:widowControl w:val="0"/>
        <w:ind w:right="270"/>
        <w:jc w:val="both"/>
        <w:rPr>
          <w:rFonts w:ascii="Rockwell" w:hAnsi="Rockwell"/>
          <w:sz w:val="16"/>
          <w:szCs w:val="16"/>
        </w:rPr>
      </w:pPr>
    </w:p>
    <w:p w:rsidR="00BF317E" w:rsidRPr="000A33F7" w:rsidRDefault="00BF317E" w:rsidP="0032034B">
      <w:pPr>
        <w:widowControl w:val="0"/>
        <w:numPr>
          <w:ilvl w:val="0"/>
          <w:numId w:val="17"/>
        </w:numPr>
        <w:ind w:right="270"/>
        <w:jc w:val="both"/>
        <w:rPr>
          <w:rFonts w:ascii="Rockwell" w:hAnsi="Rockwell"/>
          <w:b/>
          <w:sz w:val="16"/>
          <w:szCs w:val="16"/>
        </w:rPr>
      </w:pPr>
      <w:r w:rsidRPr="000A33F7">
        <w:rPr>
          <w:rFonts w:ascii="Rockwell" w:hAnsi="Rockwell"/>
          <w:b/>
          <w:sz w:val="16"/>
          <w:szCs w:val="16"/>
        </w:rPr>
        <w:t xml:space="preserve">INSURANCE </w:t>
      </w:r>
    </w:p>
    <w:p w:rsidR="00BF317E" w:rsidRPr="000A33F7" w:rsidRDefault="00BF317E" w:rsidP="00BF317E">
      <w:pPr>
        <w:widowControl w:val="0"/>
        <w:ind w:right="270"/>
        <w:jc w:val="both"/>
        <w:rPr>
          <w:rFonts w:ascii="Rockwell" w:hAnsi="Rockwell"/>
          <w:sz w:val="16"/>
          <w:szCs w:val="16"/>
        </w:rPr>
      </w:pPr>
    </w:p>
    <w:p w:rsidR="00BF317E" w:rsidRPr="000A33F7" w:rsidRDefault="00BF317E" w:rsidP="006E6FEF">
      <w:pPr>
        <w:widowControl w:val="0"/>
        <w:numPr>
          <w:ilvl w:val="0"/>
          <w:numId w:val="20"/>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The insurance required in this Contract shall be written for not less than any limits of liability required by law or by those set forth below, whichever is greater, and shall include blanket contractual liability insurance as applicable to the Contractor’s obligations under the Liability and Indemnification section below.  All policies, except Professional Liability policies, shall name KCATA, its commissioners, officers, and employees as additional insureds.  Explosion, collapse and underground coverage shall not be excluded.  The insurance should be written with companies acceptable to KCATA and the companies should have a minimum A.M. Best’s insurance rating of A-(VIII).  An exception to the minimum A.M. Best rating is granted for Workers Compensation exposures insured through the Builders’ Association of Self Insurance Fund (BASIF) or Missouri Employers’ Mutual Insurance Company.</w:t>
      </w:r>
    </w:p>
    <w:p w:rsidR="00BF317E" w:rsidRPr="000A33F7" w:rsidRDefault="00BF317E" w:rsidP="00BF317E">
      <w:pPr>
        <w:widowControl w:val="0"/>
        <w:tabs>
          <w:tab w:val="left" w:pos="-720"/>
          <w:tab w:val="left" w:pos="0"/>
        </w:tabs>
        <w:suppressAutoHyphens/>
        <w:ind w:right="270"/>
        <w:jc w:val="both"/>
        <w:rPr>
          <w:rFonts w:ascii="Rockwell" w:hAnsi="Rockwell"/>
          <w:spacing w:val="-3"/>
          <w:sz w:val="16"/>
          <w:szCs w:val="16"/>
        </w:rPr>
      </w:pPr>
    </w:p>
    <w:p w:rsidR="00BF317E" w:rsidRPr="000A33F7" w:rsidRDefault="00BF317E" w:rsidP="006E6FEF">
      <w:pPr>
        <w:widowControl w:val="0"/>
        <w:numPr>
          <w:ilvl w:val="0"/>
          <w:numId w:val="20"/>
        </w:numPr>
        <w:tabs>
          <w:tab w:val="left" w:pos="-720"/>
          <w:tab w:val="left" w:pos="720"/>
        </w:tabs>
        <w:spacing w:after="240"/>
        <w:ind w:left="720" w:right="270"/>
        <w:jc w:val="both"/>
        <w:rPr>
          <w:rFonts w:ascii="Rockwell" w:hAnsi="Rockwell"/>
          <w:spacing w:val="-3"/>
          <w:sz w:val="16"/>
          <w:szCs w:val="16"/>
        </w:rPr>
      </w:pPr>
      <w:r w:rsidRPr="000A33F7">
        <w:rPr>
          <w:rFonts w:ascii="Rockwell" w:hAnsi="Rockwell"/>
          <w:spacing w:val="-3"/>
          <w:sz w:val="16"/>
          <w:szCs w:val="16"/>
        </w:rPr>
        <w:t xml:space="preserve">The Contractor shall be required to furnish to KCATA copies of required insurance policies and relevant additional insured endorsements of insurance.  If copies of the required insurance policies or endorsements are not available, the Contractor shall be required to furnish certificates of insurance prior to execution of the Contract, and thereafter furnish copies of the policies and additional insured endorsements, from time to time, whenever reasonably requested by KCATA.  The certificates (with the exception of Professional Liability and Workers Compensation coverage) shall specifically state that: </w:t>
      </w:r>
    </w:p>
    <w:p w:rsidR="00BF317E" w:rsidRPr="000A33F7" w:rsidRDefault="00BF317E" w:rsidP="006E6FEF">
      <w:pPr>
        <w:widowControl w:val="0"/>
        <w:numPr>
          <w:ilvl w:val="0"/>
          <w:numId w:val="19"/>
        </w:numPr>
        <w:tabs>
          <w:tab w:val="left" w:pos="-720"/>
        </w:tabs>
        <w:suppressAutoHyphens/>
        <w:ind w:right="270" w:firstLine="0"/>
        <w:jc w:val="both"/>
        <w:rPr>
          <w:rFonts w:ascii="Rockwell" w:hAnsi="Rockwell"/>
          <w:spacing w:val="-3"/>
          <w:sz w:val="16"/>
          <w:szCs w:val="16"/>
        </w:rPr>
      </w:pPr>
      <w:r w:rsidRPr="000A33F7">
        <w:rPr>
          <w:rFonts w:ascii="Rockwell" w:hAnsi="Rockwell"/>
          <w:spacing w:val="-3"/>
          <w:sz w:val="16"/>
          <w:szCs w:val="16"/>
        </w:rPr>
        <w:t>Contractual liability coverage is applicable; and</w:t>
      </w:r>
    </w:p>
    <w:p w:rsidR="00BF317E" w:rsidRPr="000A33F7" w:rsidRDefault="00BF317E" w:rsidP="00BF317E">
      <w:pPr>
        <w:widowControl w:val="0"/>
        <w:tabs>
          <w:tab w:val="left" w:pos="-720"/>
        </w:tabs>
        <w:suppressAutoHyphens/>
        <w:ind w:left="780" w:right="270"/>
        <w:jc w:val="both"/>
        <w:rPr>
          <w:rFonts w:ascii="Rockwell" w:hAnsi="Rockwell"/>
          <w:spacing w:val="-3"/>
          <w:sz w:val="16"/>
          <w:szCs w:val="16"/>
        </w:rPr>
      </w:pPr>
    </w:p>
    <w:p w:rsidR="00BF317E" w:rsidRPr="000A33F7" w:rsidRDefault="00BF317E" w:rsidP="006E6FEF">
      <w:pPr>
        <w:widowControl w:val="0"/>
        <w:numPr>
          <w:ilvl w:val="0"/>
          <w:numId w:val="20"/>
        </w:numPr>
        <w:tabs>
          <w:tab w:val="left" w:pos="-720"/>
          <w:tab w:val="left" w:pos="720"/>
        </w:tabs>
        <w:suppressAutoHyphens/>
        <w:spacing w:after="240"/>
        <w:ind w:left="720" w:right="270"/>
        <w:jc w:val="both"/>
        <w:rPr>
          <w:rFonts w:ascii="Rockwell" w:hAnsi="Rockwell"/>
          <w:iCs/>
          <w:spacing w:val="-3"/>
          <w:sz w:val="16"/>
          <w:szCs w:val="16"/>
        </w:rPr>
      </w:pPr>
      <w:r w:rsidRPr="000A33F7">
        <w:rPr>
          <w:rFonts w:ascii="Rockwell" w:hAnsi="Rockwell"/>
          <w:sz w:val="16"/>
          <w:szCs w:val="16"/>
        </w:rPr>
        <w:t xml:space="preserve">The Kansas City Area Transportation Authority, its commissioners, officers and employees are named as additional insureds (Named Insureds) on the policies covered by the certificate; using this specific wording:  </w:t>
      </w:r>
      <w:r w:rsidRPr="000A33F7">
        <w:rPr>
          <w:rFonts w:ascii="Rockwell" w:hAnsi="Rockwell"/>
          <w:b/>
          <w:i/>
          <w:sz w:val="16"/>
          <w:szCs w:val="16"/>
          <w:u w:val="single"/>
        </w:rPr>
        <w:t xml:space="preserve">Kansas City Area Transportation Authority, its commissioners, officers, and employees are named as additional insureds as respects general liability and where required by written contract. Any coverage afforded the certificate holder as an additional insured shall apply as primary and not excess or contributing to any insurance or </w:t>
      </w:r>
      <w:proofErr w:type="spellStart"/>
      <w:r w:rsidRPr="000A33F7">
        <w:rPr>
          <w:rFonts w:ascii="Rockwell" w:hAnsi="Rockwell"/>
          <w:b/>
          <w:i/>
          <w:sz w:val="16"/>
          <w:szCs w:val="16"/>
          <w:u w:val="single"/>
        </w:rPr>
        <w:t>self insurance</w:t>
      </w:r>
      <w:proofErr w:type="spellEnd"/>
      <w:r w:rsidRPr="000A33F7">
        <w:rPr>
          <w:rFonts w:ascii="Rockwell" w:hAnsi="Rockwell"/>
          <w:b/>
          <w:i/>
          <w:sz w:val="16"/>
          <w:szCs w:val="16"/>
          <w:u w:val="single"/>
        </w:rPr>
        <w:t xml:space="preserve"> in the name of the certificate holder, and shall include a waiver of subrogation. </w:t>
      </w:r>
      <w:r w:rsidRPr="000A33F7">
        <w:rPr>
          <w:rFonts w:ascii="Rockwell" w:hAnsi="Rockwell"/>
          <w:iCs/>
          <w:spacing w:val="-3"/>
          <w:sz w:val="16"/>
          <w:szCs w:val="16"/>
        </w:rPr>
        <w:t>Further, from time to time and whenever reasonably requested by KCATA, the Contractor shall represent and warrant to KCATA (1) the extent to which the insurance limits identified below have been, or may be, eroded due to paid or pending claims under the policies; and (2) the identity of other entities or individuals covered as an additional insured on the policies.  Further, the Contractor shall confirm that the insurers’ obligation to pay defense costs under the policies is in addition to, and not part of the liability limits stated in the policies.</w:t>
      </w:r>
    </w:p>
    <w:p w:rsidR="00BF317E" w:rsidRPr="000A33F7" w:rsidRDefault="00BF317E" w:rsidP="006E6FEF">
      <w:pPr>
        <w:widowControl w:val="0"/>
        <w:numPr>
          <w:ilvl w:val="0"/>
          <w:numId w:val="20"/>
        </w:numPr>
        <w:tabs>
          <w:tab w:val="left" w:pos="-720"/>
          <w:tab w:val="left" w:pos="720"/>
        </w:tabs>
        <w:suppressAutoHyphens/>
        <w:ind w:left="720" w:right="270"/>
        <w:jc w:val="both"/>
        <w:rPr>
          <w:rFonts w:ascii="Rockwell" w:hAnsi="Rockwell"/>
          <w:spacing w:val="-3"/>
          <w:sz w:val="16"/>
          <w:szCs w:val="16"/>
        </w:rPr>
      </w:pPr>
      <w:r w:rsidRPr="000A33F7">
        <w:rPr>
          <w:rFonts w:ascii="Rockwell" w:hAnsi="Rockwell"/>
          <w:spacing w:val="-3"/>
          <w:sz w:val="16"/>
          <w:szCs w:val="16"/>
        </w:rPr>
        <w:t xml:space="preserve">All such insurance, with the exception of Professional Liability coverage, shall contain endorsements that the policies may not be canceled or amended or allowed to lapse by the insurers with respect to KCATA its commissioners, officers and employers by the insurance company without thirty (30) days prior notice by certified mail to KCATA in addition to the Named Insured (s) and that denial of coverage or voiding of the policy for failure of Contractor to comply with its terms shall not affect the interest of KCATA, its commissioners, officers and employees thereunder. </w:t>
      </w:r>
    </w:p>
    <w:p w:rsidR="00BF317E" w:rsidRPr="000A33F7" w:rsidRDefault="00BF317E" w:rsidP="00BF317E">
      <w:pPr>
        <w:tabs>
          <w:tab w:val="left" w:pos="-720"/>
          <w:tab w:val="left" w:pos="720"/>
        </w:tabs>
        <w:suppressAutoHyphens/>
        <w:ind w:right="270"/>
        <w:jc w:val="both"/>
        <w:rPr>
          <w:rFonts w:ascii="Rockwell" w:hAnsi="Rockwell"/>
          <w:spacing w:val="-3"/>
          <w:sz w:val="16"/>
          <w:szCs w:val="16"/>
        </w:rPr>
      </w:pPr>
    </w:p>
    <w:p w:rsidR="00BF317E" w:rsidRPr="000A33F7" w:rsidRDefault="00BF317E" w:rsidP="006E6FEF">
      <w:pPr>
        <w:widowControl w:val="0"/>
        <w:numPr>
          <w:ilvl w:val="0"/>
          <w:numId w:val="20"/>
        </w:numPr>
        <w:tabs>
          <w:tab w:val="left" w:pos="720"/>
        </w:tabs>
        <w:ind w:left="720" w:right="274"/>
        <w:jc w:val="both"/>
        <w:rPr>
          <w:rFonts w:ascii="Rockwell" w:hAnsi="Rockwell"/>
          <w:spacing w:val="-3"/>
          <w:sz w:val="16"/>
          <w:szCs w:val="16"/>
        </w:rPr>
      </w:pPr>
      <w:r w:rsidRPr="000A33F7">
        <w:rPr>
          <w:rFonts w:ascii="Rockwell" w:hAnsi="Rockwell"/>
          <w:spacing w:val="-3"/>
          <w:sz w:val="16"/>
          <w:szCs w:val="16"/>
        </w:rPr>
        <w:t>The requirements for insurance coverage are separate and independent of any other provision hereunder.</w:t>
      </w:r>
    </w:p>
    <w:p w:rsidR="00BF317E" w:rsidRPr="000A33F7" w:rsidRDefault="00BF317E" w:rsidP="00BF317E">
      <w:pPr>
        <w:widowControl w:val="0"/>
        <w:tabs>
          <w:tab w:val="left" w:pos="-720"/>
        </w:tabs>
        <w:suppressAutoHyphens/>
        <w:ind w:right="270"/>
        <w:jc w:val="both"/>
        <w:rPr>
          <w:rFonts w:ascii="Rockwell" w:hAnsi="Rockwell"/>
          <w:spacing w:val="-3"/>
          <w:sz w:val="16"/>
          <w:szCs w:val="16"/>
        </w:rPr>
      </w:pPr>
    </w:p>
    <w:p w:rsidR="00BF317E" w:rsidRPr="000A33F7" w:rsidRDefault="00BF317E" w:rsidP="006E6FEF">
      <w:pPr>
        <w:widowControl w:val="0"/>
        <w:numPr>
          <w:ilvl w:val="0"/>
          <w:numId w:val="18"/>
        </w:numPr>
        <w:tabs>
          <w:tab w:val="left" w:pos="-720"/>
          <w:tab w:val="left" w:pos="0"/>
          <w:tab w:val="left" w:pos="720"/>
        </w:tabs>
        <w:suppressAutoHyphens/>
        <w:ind w:right="270" w:firstLine="0"/>
        <w:jc w:val="both"/>
        <w:rPr>
          <w:rFonts w:ascii="Rockwell" w:hAnsi="Rockwell"/>
          <w:spacing w:val="-3"/>
          <w:sz w:val="16"/>
          <w:szCs w:val="16"/>
        </w:rPr>
      </w:pPr>
      <w:r w:rsidRPr="000A33F7">
        <w:rPr>
          <w:rFonts w:ascii="Rockwell" w:hAnsi="Rockwell"/>
          <w:b/>
          <w:spacing w:val="-3"/>
          <w:sz w:val="16"/>
          <w:szCs w:val="16"/>
        </w:rPr>
        <w:t>Worker’s Compensation</w:t>
      </w:r>
      <w:r w:rsidRPr="000A33F7">
        <w:rPr>
          <w:rFonts w:ascii="Rockwell" w:hAnsi="Rockwell"/>
          <w:spacing w:val="-3"/>
          <w:sz w:val="16"/>
          <w:szCs w:val="16"/>
        </w:rPr>
        <w:t>:</w:t>
      </w:r>
    </w:p>
    <w:p w:rsidR="00BF317E" w:rsidRPr="000A33F7" w:rsidRDefault="00BF317E" w:rsidP="00BF317E">
      <w:pPr>
        <w:tabs>
          <w:tab w:val="left" w:pos="-720"/>
          <w:tab w:val="left" w:pos="0"/>
          <w:tab w:val="left" w:pos="720"/>
          <w:tab w:val="num" w:pos="1440"/>
        </w:tabs>
        <w:suppressAutoHyphens/>
        <w:ind w:left="1080" w:right="270"/>
        <w:jc w:val="both"/>
        <w:rPr>
          <w:rFonts w:ascii="Rockwell" w:hAnsi="Rockwell"/>
          <w:spacing w:val="-3"/>
          <w:sz w:val="16"/>
          <w:szCs w:val="16"/>
        </w:rPr>
      </w:pPr>
    </w:p>
    <w:p w:rsidR="00BF317E" w:rsidRPr="000A33F7" w:rsidRDefault="00BF317E" w:rsidP="006E6FEF">
      <w:pPr>
        <w:widowControl w:val="0"/>
        <w:numPr>
          <w:ilvl w:val="1"/>
          <w:numId w:val="18"/>
        </w:numPr>
        <w:tabs>
          <w:tab w:val="left" w:pos="-720"/>
          <w:tab w:val="left" w:pos="0"/>
          <w:tab w:val="left" w:pos="2160"/>
          <w:tab w:val="left" w:pos="2880"/>
          <w:tab w:val="left" w:pos="3600"/>
          <w:tab w:val="left" w:pos="4320"/>
          <w:tab w:val="left" w:pos="5040"/>
          <w:tab w:val="left" w:pos="5760"/>
        </w:tabs>
        <w:suppressAutoHyphens/>
        <w:ind w:right="270"/>
        <w:jc w:val="both"/>
        <w:rPr>
          <w:rFonts w:ascii="Rockwell" w:hAnsi="Rockwell"/>
          <w:spacing w:val="-3"/>
          <w:sz w:val="16"/>
          <w:szCs w:val="16"/>
        </w:rPr>
      </w:pPr>
      <w:r w:rsidRPr="000A33F7">
        <w:rPr>
          <w:rFonts w:ascii="Rockwell" w:hAnsi="Rockwell"/>
          <w:spacing w:val="-3"/>
          <w:sz w:val="16"/>
          <w:szCs w:val="16"/>
        </w:rPr>
        <w:t>State:  Missouri and/or Kansas – Statutory</w:t>
      </w:r>
    </w:p>
    <w:p w:rsidR="00BF317E" w:rsidRPr="000A33F7" w:rsidRDefault="00BF317E" w:rsidP="006E6FEF">
      <w:pPr>
        <w:widowControl w:val="0"/>
        <w:numPr>
          <w:ilvl w:val="1"/>
          <w:numId w:val="18"/>
        </w:numPr>
        <w:tabs>
          <w:tab w:val="left" w:pos="1440"/>
          <w:tab w:val="left" w:pos="3780"/>
          <w:tab w:val="left" w:pos="6120"/>
          <w:tab w:val="right" w:pos="9360"/>
        </w:tabs>
        <w:suppressAutoHyphens/>
        <w:ind w:right="270"/>
        <w:jc w:val="both"/>
        <w:rPr>
          <w:rFonts w:ascii="Rockwell" w:hAnsi="Rockwell"/>
          <w:spacing w:val="-3"/>
          <w:sz w:val="16"/>
          <w:szCs w:val="16"/>
        </w:rPr>
      </w:pPr>
      <w:r w:rsidRPr="000A33F7">
        <w:rPr>
          <w:rFonts w:ascii="Rockwell" w:hAnsi="Rockwell"/>
          <w:spacing w:val="-3"/>
          <w:sz w:val="16"/>
          <w:szCs w:val="16"/>
        </w:rPr>
        <w:t>Employer’s Liability:</w:t>
      </w:r>
      <w:r w:rsidRPr="000A33F7">
        <w:rPr>
          <w:rFonts w:ascii="Rockwell" w:hAnsi="Rockwell"/>
          <w:spacing w:val="-3"/>
          <w:sz w:val="16"/>
          <w:szCs w:val="16"/>
        </w:rPr>
        <w:tab/>
        <w:t>Bodily Injury by Accident -- $500,000 Each Accident</w:t>
      </w:r>
    </w:p>
    <w:p w:rsidR="005A20CD" w:rsidRDefault="00BF317E" w:rsidP="00BF317E">
      <w:pPr>
        <w:widowControl w:val="0"/>
        <w:tabs>
          <w:tab w:val="left" w:pos="1440"/>
          <w:tab w:val="num" w:pos="3780"/>
          <w:tab w:val="left" w:pos="6120"/>
          <w:tab w:val="right" w:pos="9360"/>
        </w:tabs>
        <w:suppressAutoHyphens/>
        <w:ind w:left="1440" w:right="270"/>
        <w:jc w:val="both"/>
        <w:rPr>
          <w:rFonts w:ascii="Rockwell" w:hAnsi="Rockwell"/>
          <w:spacing w:val="-3"/>
          <w:sz w:val="16"/>
          <w:szCs w:val="16"/>
        </w:rPr>
      </w:pPr>
      <w:r w:rsidRPr="000A33F7">
        <w:rPr>
          <w:rFonts w:ascii="Rockwell" w:hAnsi="Rockwell"/>
          <w:spacing w:val="-3"/>
          <w:sz w:val="16"/>
          <w:szCs w:val="16"/>
        </w:rPr>
        <w:tab/>
      </w:r>
    </w:p>
    <w:p w:rsidR="00BF317E" w:rsidRPr="000A33F7" w:rsidRDefault="00BF317E" w:rsidP="00BF317E">
      <w:pPr>
        <w:widowControl w:val="0"/>
        <w:tabs>
          <w:tab w:val="left" w:pos="1440"/>
          <w:tab w:val="num" w:pos="3780"/>
          <w:tab w:val="left" w:pos="6120"/>
          <w:tab w:val="right" w:pos="9360"/>
        </w:tabs>
        <w:suppressAutoHyphens/>
        <w:ind w:left="1440" w:right="270"/>
        <w:jc w:val="both"/>
        <w:rPr>
          <w:rFonts w:ascii="Rockwell" w:hAnsi="Rockwell"/>
          <w:spacing w:val="-3"/>
          <w:sz w:val="16"/>
          <w:szCs w:val="16"/>
        </w:rPr>
      </w:pPr>
      <w:r w:rsidRPr="000A33F7">
        <w:rPr>
          <w:rFonts w:ascii="Rockwell" w:hAnsi="Rockwell"/>
          <w:spacing w:val="-3"/>
          <w:sz w:val="16"/>
          <w:szCs w:val="16"/>
        </w:rPr>
        <w:t>Bodily Injury by Disease -- $500,000 Each Employee</w:t>
      </w:r>
    </w:p>
    <w:p w:rsidR="005A20CD" w:rsidRDefault="00BF317E" w:rsidP="00BF317E">
      <w:pPr>
        <w:widowControl w:val="0"/>
        <w:tabs>
          <w:tab w:val="left" w:pos="1440"/>
          <w:tab w:val="num" w:pos="3780"/>
          <w:tab w:val="left" w:pos="6120"/>
          <w:tab w:val="right" w:pos="9360"/>
        </w:tabs>
        <w:suppressAutoHyphens/>
        <w:ind w:left="1440" w:right="270"/>
        <w:jc w:val="both"/>
        <w:rPr>
          <w:rFonts w:ascii="Rockwell" w:hAnsi="Rockwell"/>
          <w:spacing w:val="-3"/>
          <w:sz w:val="16"/>
          <w:szCs w:val="16"/>
        </w:rPr>
      </w:pPr>
      <w:r w:rsidRPr="000A33F7">
        <w:rPr>
          <w:rFonts w:ascii="Rockwell" w:hAnsi="Rockwell"/>
          <w:spacing w:val="-3"/>
          <w:sz w:val="16"/>
          <w:szCs w:val="16"/>
        </w:rPr>
        <w:tab/>
      </w:r>
    </w:p>
    <w:p w:rsidR="00BF317E" w:rsidRPr="000A33F7" w:rsidRDefault="00BF317E" w:rsidP="00BF317E">
      <w:pPr>
        <w:widowControl w:val="0"/>
        <w:tabs>
          <w:tab w:val="left" w:pos="1440"/>
          <w:tab w:val="num" w:pos="3780"/>
          <w:tab w:val="left" w:pos="6120"/>
          <w:tab w:val="right" w:pos="9360"/>
        </w:tabs>
        <w:suppressAutoHyphens/>
        <w:ind w:left="1440" w:right="270"/>
        <w:jc w:val="both"/>
        <w:rPr>
          <w:rFonts w:ascii="Rockwell" w:hAnsi="Rockwell"/>
          <w:spacing w:val="-3"/>
          <w:sz w:val="16"/>
          <w:szCs w:val="16"/>
        </w:rPr>
      </w:pPr>
      <w:r w:rsidRPr="000A33F7">
        <w:rPr>
          <w:rFonts w:ascii="Rockwell" w:hAnsi="Rockwell"/>
          <w:spacing w:val="-3"/>
          <w:sz w:val="16"/>
          <w:szCs w:val="16"/>
        </w:rPr>
        <w:t>Bodily Injury by Disease -- $500,000 Policy Limit</w:t>
      </w:r>
    </w:p>
    <w:p w:rsidR="00BF317E" w:rsidRPr="000A33F7" w:rsidRDefault="00BF317E" w:rsidP="00BF317E">
      <w:pPr>
        <w:widowControl w:val="0"/>
        <w:tabs>
          <w:tab w:val="left" w:pos="1440"/>
          <w:tab w:val="num" w:pos="3780"/>
          <w:tab w:val="left" w:pos="6120"/>
          <w:tab w:val="right" w:pos="9360"/>
        </w:tabs>
        <w:suppressAutoHyphens/>
        <w:ind w:left="1440" w:right="270"/>
        <w:jc w:val="both"/>
        <w:rPr>
          <w:rFonts w:ascii="Rockwell" w:hAnsi="Rockwell"/>
          <w:spacing w:val="-3"/>
          <w:sz w:val="16"/>
          <w:szCs w:val="16"/>
        </w:rPr>
      </w:pPr>
    </w:p>
    <w:p w:rsidR="00BF317E" w:rsidRPr="000A33F7" w:rsidRDefault="00BF317E" w:rsidP="00BF317E">
      <w:pPr>
        <w:widowControl w:val="0"/>
        <w:ind w:left="720" w:right="270"/>
        <w:jc w:val="both"/>
        <w:rPr>
          <w:rFonts w:ascii="Rockwell" w:hAnsi="Rockwell"/>
          <w:spacing w:val="-3"/>
          <w:sz w:val="16"/>
          <w:szCs w:val="16"/>
        </w:rPr>
      </w:pPr>
      <w:r w:rsidRPr="000A33F7">
        <w:rPr>
          <w:rFonts w:ascii="Rockwell" w:hAnsi="Rockwell"/>
          <w:spacing w:val="-3"/>
          <w:sz w:val="16"/>
          <w:szCs w:val="16"/>
        </w:rPr>
        <w:t>The Contractor and any subcontractor shall maintain adequate workers’ compensation insurance as required by law to cover all employees during performance of services, or during delivery, installation, assembly or related services in conjunction with this Agreement.</w:t>
      </w:r>
    </w:p>
    <w:p w:rsidR="00BF317E" w:rsidRPr="000A33F7" w:rsidRDefault="00BF317E" w:rsidP="00BF317E">
      <w:pPr>
        <w:widowControl w:val="0"/>
        <w:ind w:left="720" w:right="270"/>
        <w:jc w:val="both"/>
        <w:rPr>
          <w:rFonts w:ascii="Rockwell" w:hAnsi="Rockwell"/>
          <w:spacing w:val="-3"/>
          <w:sz w:val="16"/>
          <w:szCs w:val="16"/>
        </w:rPr>
      </w:pPr>
    </w:p>
    <w:p w:rsidR="00BF317E" w:rsidRPr="000A33F7" w:rsidRDefault="00BF317E" w:rsidP="006E6FEF">
      <w:pPr>
        <w:widowControl w:val="0"/>
        <w:numPr>
          <w:ilvl w:val="0"/>
          <w:numId w:val="18"/>
        </w:numPr>
        <w:tabs>
          <w:tab w:val="left" w:pos="-720"/>
          <w:tab w:val="left" w:pos="0"/>
          <w:tab w:val="left" w:pos="720"/>
        </w:tabs>
        <w:suppressAutoHyphens/>
        <w:ind w:right="270" w:firstLine="0"/>
        <w:jc w:val="both"/>
        <w:rPr>
          <w:rFonts w:ascii="Rockwell" w:hAnsi="Rockwell"/>
          <w:spacing w:val="-3"/>
          <w:sz w:val="16"/>
          <w:szCs w:val="16"/>
        </w:rPr>
      </w:pPr>
      <w:r w:rsidRPr="000A33F7">
        <w:rPr>
          <w:rFonts w:ascii="Rockwell" w:hAnsi="Rockwell"/>
          <w:b/>
          <w:spacing w:val="-3"/>
          <w:sz w:val="16"/>
          <w:szCs w:val="16"/>
        </w:rPr>
        <w:t>Commercial General Liability</w:t>
      </w:r>
      <w:r w:rsidRPr="000A33F7">
        <w:rPr>
          <w:rFonts w:ascii="Rockwell" w:hAnsi="Rockwell"/>
          <w:spacing w:val="-3"/>
          <w:sz w:val="16"/>
          <w:szCs w:val="16"/>
        </w:rPr>
        <w:t>:</w:t>
      </w:r>
    </w:p>
    <w:p w:rsidR="00BF317E" w:rsidRPr="000A33F7" w:rsidRDefault="00BF317E" w:rsidP="00BF317E">
      <w:pPr>
        <w:widowControl w:val="0"/>
        <w:tabs>
          <w:tab w:val="left" w:pos="-720"/>
        </w:tabs>
        <w:suppressAutoHyphens/>
        <w:ind w:right="270"/>
        <w:jc w:val="both"/>
        <w:rPr>
          <w:rFonts w:ascii="Rockwell" w:hAnsi="Rockwell"/>
          <w:spacing w:val="-3"/>
          <w:sz w:val="16"/>
          <w:szCs w:val="16"/>
        </w:rPr>
      </w:pPr>
    </w:p>
    <w:p w:rsidR="00BF317E" w:rsidRPr="000A33F7" w:rsidRDefault="00BF317E" w:rsidP="00A42922">
      <w:pPr>
        <w:widowControl w:val="0"/>
        <w:tabs>
          <w:tab w:val="left" w:pos="-720"/>
          <w:tab w:val="left" w:pos="1440"/>
          <w:tab w:val="left" w:pos="4590"/>
        </w:tabs>
        <w:suppressAutoHyphens/>
        <w:spacing w:after="120"/>
        <w:ind w:left="720" w:right="274"/>
        <w:jc w:val="both"/>
        <w:rPr>
          <w:rFonts w:ascii="Rockwell" w:hAnsi="Rockwell"/>
          <w:spacing w:val="-3"/>
          <w:sz w:val="16"/>
          <w:szCs w:val="16"/>
        </w:rPr>
      </w:pPr>
      <w:r w:rsidRPr="000A33F7">
        <w:rPr>
          <w:rFonts w:ascii="Rockwell" w:hAnsi="Rockwell"/>
          <w:spacing w:val="-3"/>
          <w:sz w:val="16"/>
          <w:szCs w:val="16"/>
        </w:rPr>
        <w:t>Bodily Injury and Property Damage to include Products and Completed Operations:</w:t>
      </w:r>
    </w:p>
    <w:p w:rsidR="00BF317E" w:rsidRPr="000A33F7" w:rsidRDefault="00BF317E" w:rsidP="00A42922">
      <w:pPr>
        <w:widowControl w:val="0"/>
        <w:tabs>
          <w:tab w:val="left" w:pos="-720"/>
          <w:tab w:val="left" w:pos="1440"/>
          <w:tab w:val="left" w:pos="4590"/>
        </w:tabs>
        <w:suppressAutoHyphens/>
        <w:ind w:left="720" w:right="270"/>
        <w:jc w:val="both"/>
        <w:rPr>
          <w:rFonts w:ascii="Rockwell" w:hAnsi="Rockwell"/>
          <w:spacing w:val="-3"/>
          <w:sz w:val="16"/>
          <w:szCs w:val="16"/>
        </w:rPr>
      </w:pPr>
      <w:r w:rsidRPr="000A33F7">
        <w:rPr>
          <w:rFonts w:ascii="Rockwell" w:hAnsi="Rockwell"/>
          <w:spacing w:val="-3"/>
          <w:sz w:val="16"/>
          <w:szCs w:val="16"/>
        </w:rPr>
        <w:t>$1,000,000 Each Occurrence</w:t>
      </w:r>
    </w:p>
    <w:p w:rsidR="00745D45" w:rsidRDefault="00BF317E" w:rsidP="00A42922">
      <w:pPr>
        <w:widowControl w:val="0"/>
        <w:tabs>
          <w:tab w:val="left" w:pos="-720"/>
          <w:tab w:val="left" w:pos="4590"/>
        </w:tabs>
        <w:suppressAutoHyphens/>
        <w:ind w:left="720" w:right="270"/>
        <w:rPr>
          <w:rFonts w:ascii="Rockwell" w:hAnsi="Rockwell"/>
          <w:spacing w:val="-3"/>
          <w:sz w:val="16"/>
          <w:szCs w:val="16"/>
        </w:rPr>
      </w:pPr>
      <w:r w:rsidRPr="000A33F7">
        <w:rPr>
          <w:rFonts w:ascii="Rockwell" w:hAnsi="Rockwell"/>
          <w:spacing w:val="-3"/>
          <w:sz w:val="16"/>
          <w:szCs w:val="16"/>
        </w:rPr>
        <w:tab/>
      </w:r>
    </w:p>
    <w:p w:rsidR="00BF317E" w:rsidRPr="000A33F7" w:rsidRDefault="00BF317E" w:rsidP="00A42922">
      <w:pPr>
        <w:widowControl w:val="0"/>
        <w:tabs>
          <w:tab w:val="left" w:pos="-720"/>
          <w:tab w:val="left" w:pos="4590"/>
        </w:tabs>
        <w:suppressAutoHyphens/>
        <w:ind w:left="720" w:right="270"/>
        <w:rPr>
          <w:rFonts w:ascii="Rockwell" w:hAnsi="Rockwell"/>
          <w:spacing w:val="-3"/>
          <w:sz w:val="16"/>
          <w:szCs w:val="16"/>
        </w:rPr>
      </w:pPr>
      <w:r w:rsidRPr="000A33F7">
        <w:rPr>
          <w:rFonts w:ascii="Rockwell" w:hAnsi="Rockwell"/>
          <w:spacing w:val="-3"/>
          <w:sz w:val="16"/>
          <w:szCs w:val="16"/>
        </w:rPr>
        <w:t>$2,000,000 General Aggregate (per project)</w:t>
      </w:r>
    </w:p>
    <w:p w:rsidR="00745D45" w:rsidRDefault="00BF317E" w:rsidP="00A42922">
      <w:pPr>
        <w:widowControl w:val="0"/>
        <w:tabs>
          <w:tab w:val="left" w:pos="-720"/>
          <w:tab w:val="left" w:pos="4590"/>
        </w:tabs>
        <w:suppressAutoHyphens/>
        <w:ind w:left="720" w:right="270"/>
        <w:rPr>
          <w:rFonts w:ascii="Rockwell" w:hAnsi="Rockwell"/>
          <w:spacing w:val="-3"/>
          <w:sz w:val="16"/>
          <w:szCs w:val="16"/>
        </w:rPr>
      </w:pPr>
      <w:r w:rsidRPr="000A33F7">
        <w:rPr>
          <w:rFonts w:ascii="Rockwell" w:hAnsi="Rockwell"/>
          <w:spacing w:val="-3"/>
          <w:sz w:val="16"/>
          <w:szCs w:val="16"/>
        </w:rPr>
        <w:tab/>
      </w:r>
    </w:p>
    <w:p w:rsidR="00BF317E" w:rsidRPr="000A33F7" w:rsidRDefault="00BF317E" w:rsidP="00A42922">
      <w:pPr>
        <w:widowControl w:val="0"/>
        <w:tabs>
          <w:tab w:val="left" w:pos="-720"/>
          <w:tab w:val="left" w:pos="4590"/>
        </w:tabs>
        <w:suppressAutoHyphens/>
        <w:ind w:left="720" w:right="270"/>
        <w:rPr>
          <w:rFonts w:ascii="Rockwell" w:hAnsi="Rockwell"/>
          <w:spacing w:val="-3"/>
          <w:sz w:val="16"/>
          <w:szCs w:val="16"/>
        </w:rPr>
      </w:pPr>
      <w:r w:rsidRPr="000A33F7">
        <w:rPr>
          <w:rFonts w:ascii="Rockwell" w:hAnsi="Rockwell"/>
          <w:spacing w:val="-3"/>
          <w:sz w:val="16"/>
          <w:szCs w:val="16"/>
        </w:rPr>
        <w:t>$1,000,000 Personal and Advertising Injury</w:t>
      </w:r>
    </w:p>
    <w:p w:rsidR="00745D45" w:rsidRDefault="00BF317E" w:rsidP="00A42922">
      <w:pPr>
        <w:widowControl w:val="0"/>
        <w:tabs>
          <w:tab w:val="left" w:pos="-720"/>
          <w:tab w:val="left" w:pos="4590"/>
        </w:tabs>
        <w:suppressAutoHyphens/>
        <w:ind w:left="720" w:right="270"/>
        <w:rPr>
          <w:rFonts w:ascii="Rockwell" w:hAnsi="Rockwell"/>
          <w:spacing w:val="-3"/>
          <w:sz w:val="16"/>
          <w:szCs w:val="16"/>
        </w:rPr>
      </w:pPr>
      <w:r w:rsidRPr="000A33F7">
        <w:rPr>
          <w:rFonts w:ascii="Rockwell" w:hAnsi="Rockwell"/>
          <w:spacing w:val="-3"/>
          <w:sz w:val="16"/>
          <w:szCs w:val="16"/>
        </w:rPr>
        <w:tab/>
      </w:r>
    </w:p>
    <w:p w:rsidR="00BF317E" w:rsidRPr="000A33F7" w:rsidRDefault="00BF317E" w:rsidP="00A42922">
      <w:pPr>
        <w:widowControl w:val="0"/>
        <w:tabs>
          <w:tab w:val="left" w:pos="-720"/>
          <w:tab w:val="left" w:pos="4590"/>
        </w:tabs>
        <w:suppressAutoHyphens/>
        <w:ind w:left="720" w:right="270"/>
        <w:rPr>
          <w:rFonts w:ascii="Rockwell" w:hAnsi="Rockwell"/>
          <w:spacing w:val="-3"/>
          <w:sz w:val="16"/>
          <w:szCs w:val="16"/>
        </w:rPr>
      </w:pPr>
      <w:r w:rsidRPr="000A33F7">
        <w:rPr>
          <w:rFonts w:ascii="Rockwell" w:hAnsi="Rockwell"/>
          <w:spacing w:val="-3"/>
          <w:sz w:val="16"/>
          <w:szCs w:val="16"/>
        </w:rPr>
        <w:t>$50,000 Fire Damage</w:t>
      </w:r>
    </w:p>
    <w:p w:rsidR="00745D45" w:rsidRDefault="00BF317E" w:rsidP="00A42922">
      <w:pPr>
        <w:widowControl w:val="0"/>
        <w:tabs>
          <w:tab w:val="left" w:pos="-720"/>
          <w:tab w:val="left" w:pos="4590"/>
        </w:tabs>
        <w:suppressAutoHyphens/>
        <w:ind w:left="720" w:right="270"/>
        <w:rPr>
          <w:rFonts w:ascii="Rockwell" w:hAnsi="Rockwell"/>
          <w:spacing w:val="-3"/>
          <w:sz w:val="16"/>
          <w:szCs w:val="16"/>
        </w:rPr>
      </w:pPr>
      <w:r w:rsidRPr="000A33F7">
        <w:rPr>
          <w:rFonts w:ascii="Rockwell" w:hAnsi="Rockwell"/>
          <w:spacing w:val="-3"/>
          <w:sz w:val="16"/>
          <w:szCs w:val="16"/>
        </w:rPr>
        <w:tab/>
      </w:r>
    </w:p>
    <w:p w:rsidR="00BF317E" w:rsidRPr="000A33F7" w:rsidRDefault="00BF317E" w:rsidP="00A42922">
      <w:pPr>
        <w:widowControl w:val="0"/>
        <w:tabs>
          <w:tab w:val="left" w:pos="-720"/>
          <w:tab w:val="left" w:pos="4590"/>
        </w:tabs>
        <w:suppressAutoHyphens/>
        <w:ind w:left="720" w:right="270"/>
        <w:rPr>
          <w:rFonts w:ascii="Rockwell" w:hAnsi="Rockwell"/>
          <w:spacing w:val="-3"/>
          <w:sz w:val="16"/>
          <w:szCs w:val="16"/>
        </w:rPr>
      </w:pPr>
      <w:r w:rsidRPr="000A33F7">
        <w:rPr>
          <w:rFonts w:ascii="Rockwell" w:hAnsi="Rockwell"/>
          <w:spacing w:val="-3"/>
          <w:sz w:val="16"/>
          <w:szCs w:val="16"/>
        </w:rPr>
        <w:t>$5,000 Medical Expenses</w:t>
      </w:r>
    </w:p>
    <w:p w:rsidR="00745D45" w:rsidRDefault="00BF317E" w:rsidP="00A42922">
      <w:pPr>
        <w:widowControl w:val="0"/>
        <w:tabs>
          <w:tab w:val="left" w:pos="-720"/>
          <w:tab w:val="left" w:pos="4590"/>
        </w:tabs>
        <w:suppressAutoHyphens/>
        <w:ind w:left="720" w:right="270"/>
        <w:rPr>
          <w:rFonts w:ascii="Rockwell" w:hAnsi="Rockwell"/>
          <w:spacing w:val="-3"/>
          <w:sz w:val="16"/>
          <w:szCs w:val="16"/>
        </w:rPr>
      </w:pPr>
      <w:r w:rsidRPr="000A33F7">
        <w:rPr>
          <w:rFonts w:ascii="Rockwell" w:hAnsi="Rockwell"/>
          <w:spacing w:val="-3"/>
          <w:sz w:val="16"/>
          <w:szCs w:val="16"/>
        </w:rPr>
        <w:tab/>
      </w:r>
    </w:p>
    <w:p w:rsidR="00BF317E" w:rsidRPr="000A33F7" w:rsidRDefault="00BF317E" w:rsidP="00A42922">
      <w:pPr>
        <w:widowControl w:val="0"/>
        <w:tabs>
          <w:tab w:val="left" w:pos="-720"/>
          <w:tab w:val="left" w:pos="4590"/>
        </w:tabs>
        <w:suppressAutoHyphens/>
        <w:ind w:left="720" w:right="270"/>
        <w:rPr>
          <w:rFonts w:ascii="Rockwell" w:hAnsi="Rockwell"/>
          <w:spacing w:val="-3"/>
          <w:sz w:val="16"/>
          <w:szCs w:val="16"/>
        </w:rPr>
      </w:pPr>
      <w:r w:rsidRPr="000A33F7">
        <w:rPr>
          <w:rFonts w:ascii="Rockwell" w:hAnsi="Rockwell"/>
          <w:spacing w:val="-3"/>
          <w:sz w:val="16"/>
          <w:szCs w:val="16"/>
        </w:rPr>
        <w:t>2 Years (Completed Operations)</w:t>
      </w:r>
    </w:p>
    <w:p w:rsidR="00BF317E" w:rsidRPr="000A33F7" w:rsidRDefault="00BF317E" w:rsidP="00BF317E">
      <w:pPr>
        <w:widowControl w:val="0"/>
        <w:tabs>
          <w:tab w:val="left" w:pos="-720"/>
        </w:tabs>
        <w:suppressAutoHyphens/>
        <w:ind w:right="270"/>
        <w:jc w:val="both"/>
        <w:rPr>
          <w:rFonts w:ascii="Rockwell" w:hAnsi="Rockwell"/>
          <w:spacing w:val="-3"/>
          <w:sz w:val="16"/>
          <w:szCs w:val="16"/>
        </w:rPr>
      </w:pPr>
    </w:p>
    <w:p w:rsidR="00BF317E" w:rsidRPr="000A33F7" w:rsidRDefault="00BF317E" w:rsidP="00BF317E">
      <w:pPr>
        <w:widowControl w:val="0"/>
        <w:tabs>
          <w:tab w:val="left" w:pos="-720"/>
        </w:tabs>
        <w:suppressAutoHyphens/>
        <w:ind w:left="720" w:right="270"/>
        <w:jc w:val="both"/>
        <w:rPr>
          <w:rFonts w:ascii="Rockwell" w:hAnsi="Rockwell"/>
          <w:sz w:val="16"/>
          <w:szCs w:val="16"/>
        </w:rPr>
      </w:pPr>
      <w:r w:rsidRPr="000A33F7">
        <w:rPr>
          <w:rFonts w:ascii="Rockwell" w:hAnsi="Rockwell"/>
          <w:sz w:val="16"/>
          <w:szCs w:val="16"/>
        </w:rPr>
        <w:t xml:space="preserve">Contractor shall procure and maintain at all times during the term of the KCATA purchase order or the Contract commercial general liability insurance for liability arising out of the operations of the Contractor and any subcontractors. The </w:t>
      </w:r>
      <w:proofErr w:type="gramStart"/>
      <w:r w:rsidRPr="000A33F7">
        <w:rPr>
          <w:rFonts w:ascii="Rockwell" w:hAnsi="Rockwell"/>
          <w:sz w:val="16"/>
          <w:szCs w:val="16"/>
        </w:rPr>
        <w:t>policy(</w:t>
      </w:r>
      <w:proofErr w:type="gramEnd"/>
      <w:r w:rsidRPr="000A33F7">
        <w:rPr>
          <w:rFonts w:ascii="Rockwell" w:hAnsi="Rockwell"/>
          <w:sz w:val="16"/>
          <w:szCs w:val="16"/>
        </w:rPr>
        <w:t xml:space="preserve">ies) shall include coverage for the Contractor’s and subcontractors’ products and completed operations for at least two (2) years following project completion, or as otherwise noted. The </w:t>
      </w:r>
      <w:proofErr w:type="gramStart"/>
      <w:r w:rsidRPr="000A33F7">
        <w:rPr>
          <w:rFonts w:ascii="Rockwell" w:hAnsi="Rockwell"/>
          <w:sz w:val="16"/>
          <w:szCs w:val="16"/>
        </w:rPr>
        <w:t>policy(</w:t>
      </w:r>
      <w:proofErr w:type="gramEnd"/>
      <w:r w:rsidRPr="000A33F7">
        <w:rPr>
          <w:rFonts w:ascii="Rockwell" w:hAnsi="Rockwell"/>
          <w:sz w:val="16"/>
          <w:szCs w:val="16"/>
        </w:rPr>
        <w:t xml:space="preserve">ies) shall name as an additional insured, in connection with Contractor's activities, the KCATA, its commissioners, officers, and employees. Using IS0 Form CG 20 10 11 85 (or OCG20 26 0704 in the case of a Blanket Endorsement), or such other additional insured forms acceptable to KCATA.  The Insurer(s) shall agree that its </w:t>
      </w:r>
      <w:proofErr w:type="gramStart"/>
      <w:r w:rsidRPr="000A33F7">
        <w:rPr>
          <w:rFonts w:ascii="Rockwell" w:hAnsi="Rockwell"/>
          <w:sz w:val="16"/>
          <w:szCs w:val="16"/>
        </w:rPr>
        <w:t>policy(</w:t>
      </w:r>
      <w:proofErr w:type="gramEnd"/>
      <w:r w:rsidRPr="000A33F7">
        <w:rPr>
          <w:rFonts w:ascii="Rockwell" w:hAnsi="Rockwell"/>
          <w:sz w:val="16"/>
          <w:szCs w:val="16"/>
        </w:rPr>
        <w:t xml:space="preserve">ies) is primary insurance and that it shall be liable for the full amount of any loss up to and including the total limit of liability without right of contribution from any other insurance or self-insurance KCATA may have. </w:t>
      </w:r>
    </w:p>
    <w:p w:rsidR="00BF317E" w:rsidRPr="000A33F7" w:rsidRDefault="00BF317E" w:rsidP="00BF317E">
      <w:pPr>
        <w:widowControl w:val="0"/>
        <w:tabs>
          <w:tab w:val="left" w:pos="-720"/>
          <w:tab w:val="left" w:pos="0"/>
          <w:tab w:val="left" w:pos="720"/>
        </w:tabs>
        <w:suppressAutoHyphens/>
        <w:ind w:left="1440" w:right="270" w:hanging="1440"/>
        <w:jc w:val="both"/>
        <w:rPr>
          <w:rFonts w:ascii="Rockwell" w:hAnsi="Rockwell"/>
          <w:b/>
          <w:spacing w:val="-3"/>
          <w:sz w:val="16"/>
          <w:szCs w:val="16"/>
        </w:rPr>
      </w:pPr>
    </w:p>
    <w:p w:rsidR="00BF317E" w:rsidRPr="000A33F7" w:rsidRDefault="00BF317E" w:rsidP="006E6FEF">
      <w:pPr>
        <w:widowControl w:val="0"/>
        <w:numPr>
          <w:ilvl w:val="0"/>
          <w:numId w:val="18"/>
        </w:numPr>
        <w:tabs>
          <w:tab w:val="left" w:pos="-720"/>
          <w:tab w:val="left" w:pos="0"/>
          <w:tab w:val="left" w:pos="720"/>
        </w:tabs>
        <w:suppressAutoHyphens/>
        <w:ind w:right="270" w:firstLine="0"/>
        <w:jc w:val="both"/>
        <w:rPr>
          <w:rFonts w:ascii="Rockwell" w:hAnsi="Rockwell"/>
          <w:spacing w:val="-3"/>
          <w:sz w:val="16"/>
          <w:szCs w:val="16"/>
        </w:rPr>
      </w:pPr>
      <w:r w:rsidRPr="000A33F7">
        <w:rPr>
          <w:rFonts w:ascii="Rockwell" w:hAnsi="Rockwell"/>
          <w:b/>
          <w:spacing w:val="-3"/>
          <w:sz w:val="16"/>
          <w:szCs w:val="16"/>
        </w:rPr>
        <w:t>Auto Liability</w:t>
      </w:r>
      <w:r w:rsidRPr="000A33F7">
        <w:rPr>
          <w:rFonts w:ascii="Rockwell" w:hAnsi="Rockwell"/>
          <w:spacing w:val="-3"/>
          <w:sz w:val="16"/>
          <w:szCs w:val="16"/>
        </w:rPr>
        <w:t>:</w:t>
      </w:r>
    </w:p>
    <w:p w:rsidR="00BF317E" w:rsidRPr="000A33F7" w:rsidRDefault="00BF317E" w:rsidP="00BF317E">
      <w:pPr>
        <w:widowControl w:val="0"/>
        <w:tabs>
          <w:tab w:val="left" w:pos="-720"/>
        </w:tabs>
        <w:suppressAutoHyphens/>
        <w:ind w:right="270"/>
        <w:jc w:val="both"/>
        <w:rPr>
          <w:rFonts w:ascii="Rockwell" w:hAnsi="Rockwell"/>
          <w:spacing w:val="-3"/>
          <w:sz w:val="16"/>
          <w:szCs w:val="16"/>
        </w:rPr>
      </w:pPr>
    </w:p>
    <w:p w:rsidR="00BF317E" w:rsidRPr="000A33F7" w:rsidRDefault="00BF317E" w:rsidP="00BF317E">
      <w:pPr>
        <w:widowControl w:val="0"/>
        <w:tabs>
          <w:tab w:val="left" w:pos="-720"/>
          <w:tab w:val="left" w:pos="1440"/>
          <w:tab w:val="left" w:pos="4590"/>
        </w:tabs>
        <w:suppressAutoHyphens/>
        <w:ind w:right="270"/>
        <w:jc w:val="both"/>
        <w:rPr>
          <w:rFonts w:ascii="Rockwell" w:hAnsi="Rockwell"/>
          <w:spacing w:val="-3"/>
          <w:sz w:val="16"/>
          <w:szCs w:val="16"/>
        </w:rPr>
      </w:pPr>
      <w:r w:rsidRPr="000A33F7">
        <w:rPr>
          <w:rFonts w:ascii="Rockwell" w:hAnsi="Rockwell"/>
          <w:spacing w:val="-3"/>
          <w:sz w:val="16"/>
          <w:szCs w:val="16"/>
        </w:rPr>
        <w:tab/>
        <w:t>Bodily Injury and Property Damage:</w:t>
      </w:r>
      <w:r w:rsidRPr="000A33F7">
        <w:rPr>
          <w:rFonts w:ascii="Rockwell" w:hAnsi="Rockwell"/>
          <w:spacing w:val="-3"/>
          <w:sz w:val="16"/>
          <w:szCs w:val="16"/>
        </w:rPr>
        <w:tab/>
        <w:t>$1,000,000 Combined Single Limit</w:t>
      </w:r>
    </w:p>
    <w:p w:rsidR="00BF317E" w:rsidRPr="000A33F7" w:rsidRDefault="00BF317E" w:rsidP="00BF317E">
      <w:pPr>
        <w:widowControl w:val="0"/>
        <w:tabs>
          <w:tab w:val="left" w:pos="-720"/>
        </w:tabs>
        <w:suppressAutoHyphens/>
        <w:ind w:right="270"/>
        <w:jc w:val="both"/>
        <w:rPr>
          <w:rFonts w:ascii="Rockwell" w:hAnsi="Rockwell"/>
          <w:spacing w:val="-3"/>
          <w:sz w:val="16"/>
          <w:szCs w:val="16"/>
        </w:rPr>
      </w:pPr>
      <w:r w:rsidRPr="000A33F7">
        <w:rPr>
          <w:rFonts w:ascii="Rockwell" w:hAnsi="Rockwell"/>
          <w:spacing w:val="-3"/>
          <w:sz w:val="16"/>
          <w:szCs w:val="16"/>
        </w:rPr>
        <w:tab/>
      </w:r>
      <w:r w:rsidRPr="000A33F7">
        <w:rPr>
          <w:rFonts w:ascii="Rockwell" w:hAnsi="Rockwell"/>
          <w:spacing w:val="-3"/>
          <w:sz w:val="16"/>
          <w:szCs w:val="16"/>
        </w:rPr>
        <w:tab/>
        <w:t xml:space="preserve">                                                          </w:t>
      </w:r>
    </w:p>
    <w:p w:rsidR="00BF317E" w:rsidRPr="000A33F7" w:rsidRDefault="00BF317E" w:rsidP="00BF317E">
      <w:pPr>
        <w:widowControl w:val="0"/>
        <w:tabs>
          <w:tab w:val="left" w:pos="-720"/>
        </w:tabs>
        <w:suppressAutoHyphens/>
        <w:ind w:left="720" w:right="270" w:hanging="720"/>
        <w:jc w:val="both"/>
        <w:rPr>
          <w:rFonts w:ascii="Rockwell" w:hAnsi="Rockwell"/>
          <w:spacing w:val="-3"/>
          <w:sz w:val="16"/>
          <w:szCs w:val="16"/>
        </w:rPr>
      </w:pPr>
      <w:r w:rsidRPr="000A33F7">
        <w:rPr>
          <w:rFonts w:ascii="Rockwell" w:hAnsi="Rockwell"/>
          <w:spacing w:val="-3"/>
          <w:sz w:val="16"/>
          <w:szCs w:val="16"/>
        </w:rPr>
        <w:tab/>
        <w:t xml:space="preserve">The policy(ies) shall include automobile liability coverage for all vehicles, licensed or unlicensed, on or off the KCATA premises, whether the vehicles are owned, hired or non-owned, covering use by or on behalf of the Contractor and any subcontractors during the performance of work under this Contract. </w:t>
      </w:r>
    </w:p>
    <w:p w:rsidR="00BF317E" w:rsidRPr="000A33F7" w:rsidRDefault="00BF317E" w:rsidP="00BF317E">
      <w:pPr>
        <w:widowControl w:val="0"/>
        <w:tabs>
          <w:tab w:val="left" w:pos="-720"/>
        </w:tabs>
        <w:suppressAutoHyphens/>
        <w:ind w:left="720" w:right="270" w:hanging="720"/>
        <w:jc w:val="both"/>
        <w:rPr>
          <w:rFonts w:ascii="Rockwell" w:hAnsi="Rockwell"/>
          <w:spacing w:val="-3"/>
          <w:sz w:val="16"/>
          <w:szCs w:val="16"/>
        </w:rPr>
      </w:pPr>
    </w:p>
    <w:p w:rsidR="00BF317E" w:rsidRPr="000A33F7" w:rsidRDefault="00BF317E" w:rsidP="006E6FEF">
      <w:pPr>
        <w:widowControl w:val="0"/>
        <w:numPr>
          <w:ilvl w:val="0"/>
          <w:numId w:val="18"/>
        </w:numPr>
        <w:ind w:right="270" w:firstLine="0"/>
        <w:jc w:val="both"/>
        <w:rPr>
          <w:rFonts w:ascii="Rockwell" w:hAnsi="Rockwell"/>
          <w:spacing w:val="-3"/>
          <w:sz w:val="16"/>
          <w:szCs w:val="16"/>
        </w:rPr>
      </w:pPr>
      <w:r w:rsidRPr="000A33F7">
        <w:rPr>
          <w:rFonts w:ascii="Rockwell" w:hAnsi="Rockwell"/>
          <w:b/>
          <w:spacing w:val="-3"/>
          <w:sz w:val="16"/>
          <w:szCs w:val="16"/>
        </w:rPr>
        <w:t>Professional Liability Insurance</w:t>
      </w:r>
      <w:r w:rsidRPr="000A33F7">
        <w:rPr>
          <w:rFonts w:ascii="Rockwell" w:hAnsi="Rockwell"/>
          <w:spacing w:val="-3"/>
          <w:sz w:val="16"/>
          <w:szCs w:val="16"/>
        </w:rPr>
        <w:tab/>
      </w:r>
      <w:r w:rsidRPr="000A33F7">
        <w:rPr>
          <w:rFonts w:ascii="Rockwell" w:hAnsi="Rockwell"/>
          <w:spacing w:val="-3"/>
          <w:sz w:val="16"/>
          <w:szCs w:val="16"/>
        </w:rPr>
        <w:tab/>
      </w:r>
      <w:r w:rsidRPr="000A33F7">
        <w:rPr>
          <w:rFonts w:ascii="Rockwell" w:hAnsi="Rockwell"/>
          <w:spacing w:val="-3"/>
          <w:sz w:val="16"/>
          <w:szCs w:val="16"/>
        </w:rPr>
        <w:tab/>
      </w:r>
    </w:p>
    <w:p w:rsidR="00BF317E" w:rsidRPr="000A33F7" w:rsidRDefault="00BF317E" w:rsidP="00BF317E">
      <w:pPr>
        <w:widowControl w:val="0"/>
        <w:ind w:right="270"/>
        <w:jc w:val="both"/>
        <w:rPr>
          <w:rFonts w:ascii="Rockwell" w:hAnsi="Rockwell"/>
          <w:spacing w:val="-3"/>
          <w:sz w:val="16"/>
          <w:szCs w:val="16"/>
        </w:rPr>
      </w:pPr>
    </w:p>
    <w:p w:rsidR="00745D45" w:rsidRDefault="00745D45" w:rsidP="00BF317E">
      <w:pPr>
        <w:widowControl w:val="0"/>
        <w:tabs>
          <w:tab w:val="left" w:pos="3870"/>
        </w:tabs>
        <w:ind w:left="1440" w:right="270"/>
        <w:jc w:val="both"/>
        <w:rPr>
          <w:rFonts w:ascii="Rockwell" w:hAnsi="Rockwell"/>
          <w:spacing w:val="-3"/>
          <w:sz w:val="16"/>
          <w:szCs w:val="16"/>
        </w:rPr>
      </w:pPr>
      <w:r>
        <w:rPr>
          <w:rFonts w:ascii="Rockwell" w:hAnsi="Rockwell"/>
          <w:spacing w:val="-3"/>
          <w:sz w:val="16"/>
          <w:szCs w:val="16"/>
        </w:rPr>
        <w:t>Professional Liability Limit:</w:t>
      </w:r>
    </w:p>
    <w:p w:rsidR="00BF317E" w:rsidRPr="000A33F7" w:rsidRDefault="00BF317E" w:rsidP="00BF317E">
      <w:pPr>
        <w:widowControl w:val="0"/>
        <w:tabs>
          <w:tab w:val="left" w:pos="3870"/>
        </w:tabs>
        <w:ind w:left="1440" w:right="270"/>
        <w:jc w:val="both"/>
        <w:rPr>
          <w:rFonts w:ascii="Rockwell" w:hAnsi="Rockwell"/>
          <w:spacing w:val="-3"/>
          <w:sz w:val="16"/>
          <w:szCs w:val="16"/>
        </w:rPr>
      </w:pPr>
      <w:r w:rsidRPr="000A33F7">
        <w:rPr>
          <w:rFonts w:ascii="Rockwell" w:hAnsi="Rockwell"/>
          <w:spacing w:val="-3"/>
          <w:sz w:val="16"/>
          <w:szCs w:val="16"/>
        </w:rPr>
        <w:t>$1,000,000 Each Occurrence</w:t>
      </w:r>
    </w:p>
    <w:p w:rsidR="00BF317E" w:rsidRPr="000A33F7" w:rsidRDefault="00BF317E" w:rsidP="00745D45">
      <w:pPr>
        <w:widowControl w:val="0"/>
        <w:ind w:left="3870" w:right="270" w:hanging="2430"/>
        <w:jc w:val="both"/>
        <w:rPr>
          <w:rFonts w:ascii="Rockwell" w:hAnsi="Rockwell"/>
          <w:spacing w:val="-3"/>
          <w:sz w:val="16"/>
          <w:szCs w:val="16"/>
        </w:rPr>
      </w:pPr>
      <w:r w:rsidRPr="000A33F7">
        <w:rPr>
          <w:rFonts w:ascii="Rockwell" w:hAnsi="Rockwell"/>
          <w:spacing w:val="-3"/>
          <w:sz w:val="16"/>
          <w:szCs w:val="16"/>
        </w:rPr>
        <w:t>$1,000,000 Annual Aggregate</w:t>
      </w:r>
    </w:p>
    <w:p w:rsidR="00BF317E" w:rsidRPr="000A33F7" w:rsidRDefault="00BF317E" w:rsidP="00BF317E">
      <w:pPr>
        <w:widowControl w:val="0"/>
        <w:ind w:right="270"/>
        <w:jc w:val="both"/>
        <w:rPr>
          <w:rFonts w:ascii="Rockwell" w:hAnsi="Rockwell"/>
          <w:spacing w:val="-3"/>
          <w:sz w:val="16"/>
          <w:szCs w:val="16"/>
        </w:rPr>
      </w:pPr>
    </w:p>
    <w:p w:rsidR="00BF317E" w:rsidRPr="000A33F7" w:rsidRDefault="00BF317E" w:rsidP="00BF317E">
      <w:pPr>
        <w:widowControl w:val="0"/>
        <w:ind w:left="720" w:right="270" w:hanging="720"/>
        <w:jc w:val="both"/>
        <w:rPr>
          <w:rFonts w:ascii="Rockwell" w:hAnsi="Rockwell"/>
          <w:spacing w:val="-3"/>
          <w:sz w:val="16"/>
          <w:szCs w:val="16"/>
        </w:rPr>
      </w:pPr>
      <w:r w:rsidRPr="000A33F7">
        <w:rPr>
          <w:rFonts w:ascii="Rockwell" w:hAnsi="Rockwell"/>
          <w:spacing w:val="-3"/>
          <w:sz w:val="16"/>
          <w:szCs w:val="16"/>
        </w:rPr>
        <w:tab/>
        <w:t xml:space="preserve">Where applicable, the Contractor shall obtain professional liability insurance covering any damages caused by an error, omission or any negligent acts of the Contractor or its employees with regard to performance under this Agreement. </w:t>
      </w:r>
    </w:p>
    <w:p w:rsidR="00BF317E" w:rsidRPr="000A33F7" w:rsidRDefault="00BF317E" w:rsidP="00BF317E">
      <w:pPr>
        <w:widowControl w:val="0"/>
        <w:tabs>
          <w:tab w:val="left" w:pos="-720"/>
        </w:tabs>
        <w:suppressAutoHyphens/>
        <w:ind w:right="270"/>
        <w:jc w:val="both"/>
        <w:rPr>
          <w:rFonts w:ascii="Rockwell" w:hAnsi="Rockwell"/>
          <w:bCs/>
          <w:spacing w:val="-3"/>
          <w:sz w:val="16"/>
          <w:szCs w:val="16"/>
        </w:rPr>
      </w:pPr>
    </w:p>
    <w:p w:rsidR="00BF317E" w:rsidRPr="000A33F7" w:rsidRDefault="00BF317E" w:rsidP="006E6FEF">
      <w:pPr>
        <w:widowControl w:val="0"/>
        <w:numPr>
          <w:ilvl w:val="0"/>
          <w:numId w:val="18"/>
        </w:numPr>
        <w:ind w:right="270" w:firstLine="0"/>
        <w:jc w:val="both"/>
        <w:rPr>
          <w:rFonts w:ascii="Rockwell" w:hAnsi="Rockwell"/>
          <w:spacing w:val="-3"/>
          <w:sz w:val="16"/>
          <w:szCs w:val="16"/>
        </w:rPr>
      </w:pPr>
      <w:r w:rsidRPr="000A33F7">
        <w:rPr>
          <w:rFonts w:ascii="Rockwell" w:hAnsi="Rockwell"/>
          <w:b/>
          <w:spacing w:val="-3"/>
          <w:sz w:val="16"/>
          <w:szCs w:val="16"/>
        </w:rPr>
        <w:t>Pollution Liability</w:t>
      </w:r>
      <w:r w:rsidRPr="000A33F7">
        <w:rPr>
          <w:rFonts w:ascii="Rockwell" w:hAnsi="Rockwell"/>
          <w:spacing w:val="-3"/>
          <w:sz w:val="16"/>
          <w:szCs w:val="16"/>
        </w:rPr>
        <w:tab/>
      </w:r>
      <w:r w:rsidRPr="000A33F7">
        <w:rPr>
          <w:rFonts w:ascii="Rockwell" w:hAnsi="Rockwell"/>
          <w:spacing w:val="-3"/>
          <w:sz w:val="16"/>
          <w:szCs w:val="16"/>
        </w:rPr>
        <w:tab/>
      </w:r>
      <w:r w:rsidRPr="000A33F7">
        <w:rPr>
          <w:rFonts w:ascii="Rockwell" w:hAnsi="Rockwell"/>
          <w:spacing w:val="-3"/>
          <w:sz w:val="16"/>
          <w:szCs w:val="16"/>
        </w:rPr>
        <w:tab/>
      </w:r>
    </w:p>
    <w:p w:rsidR="00BF317E" w:rsidRPr="000A33F7" w:rsidRDefault="00BF317E" w:rsidP="00BF317E">
      <w:pPr>
        <w:widowControl w:val="0"/>
        <w:ind w:right="270"/>
        <w:jc w:val="both"/>
        <w:rPr>
          <w:rFonts w:ascii="Rockwell" w:hAnsi="Rockwell"/>
          <w:spacing w:val="-3"/>
          <w:sz w:val="16"/>
          <w:szCs w:val="16"/>
        </w:rPr>
      </w:pPr>
    </w:p>
    <w:p w:rsidR="00745D45" w:rsidRDefault="00745D45" w:rsidP="00BF317E">
      <w:pPr>
        <w:widowControl w:val="0"/>
        <w:ind w:left="1440" w:right="270"/>
        <w:jc w:val="both"/>
        <w:rPr>
          <w:rFonts w:ascii="Rockwell" w:hAnsi="Rockwell"/>
          <w:spacing w:val="-3"/>
          <w:sz w:val="16"/>
          <w:szCs w:val="16"/>
        </w:rPr>
      </w:pPr>
      <w:r>
        <w:rPr>
          <w:rFonts w:ascii="Rockwell" w:hAnsi="Rockwell"/>
          <w:spacing w:val="-3"/>
          <w:sz w:val="16"/>
          <w:szCs w:val="16"/>
        </w:rPr>
        <w:t>Pollution Liability Limit:</w:t>
      </w:r>
      <w:r>
        <w:rPr>
          <w:rFonts w:ascii="Rockwell" w:hAnsi="Rockwell"/>
          <w:spacing w:val="-3"/>
          <w:sz w:val="16"/>
          <w:szCs w:val="16"/>
        </w:rPr>
        <w:tab/>
      </w:r>
    </w:p>
    <w:p w:rsidR="00BF317E" w:rsidRPr="000A33F7" w:rsidRDefault="00BF317E" w:rsidP="00BF317E">
      <w:pPr>
        <w:widowControl w:val="0"/>
        <w:ind w:left="1440" w:right="270"/>
        <w:jc w:val="both"/>
        <w:rPr>
          <w:rFonts w:ascii="Rockwell" w:hAnsi="Rockwell"/>
          <w:spacing w:val="-3"/>
          <w:sz w:val="16"/>
          <w:szCs w:val="16"/>
        </w:rPr>
      </w:pPr>
      <w:r w:rsidRPr="000A33F7">
        <w:rPr>
          <w:rFonts w:ascii="Rockwell" w:hAnsi="Rockwell"/>
          <w:spacing w:val="-3"/>
          <w:sz w:val="16"/>
          <w:szCs w:val="16"/>
        </w:rPr>
        <w:t>$1,000,000 Each Occurrence</w:t>
      </w:r>
    </w:p>
    <w:p w:rsidR="00BF317E" w:rsidRPr="000A33F7" w:rsidRDefault="00BF317E" w:rsidP="00745D45">
      <w:pPr>
        <w:widowControl w:val="0"/>
        <w:ind w:left="3600" w:right="270" w:hanging="2160"/>
        <w:jc w:val="both"/>
        <w:rPr>
          <w:rFonts w:ascii="Rockwell" w:hAnsi="Rockwell"/>
          <w:spacing w:val="-3"/>
          <w:sz w:val="16"/>
          <w:szCs w:val="16"/>
        </w:rPr>
      </w:pPr>
      <w:r w:rsidRPr="000A33F7">
        <w:rPr>
          <w:rFonts w:ascii="Rockwell" w:hAnsi="Rockwell"/>
          <w:spacing w:val="-3"/>
          <w:sz w:val="16"/>
          <w:szCs w:val="16"/>
        </w:rPr>
        <w:t>$1,000,000 Annual Aggregate</w:t>
      </w:r>
    </w:p>
    <w:p w:rsidR="00BF317E" w:rsidRPr="000A33F7" w:rsidRDefault="00BF317E" w:rsidP="00BF317E">
      <w:pPr>
        <w:widowControl w:val="0"/>
        <w:ind w:right="270"/>
        <w:jc w:val="both"/>
        <w:rPr>
          <w:rFonts w:ascii="Rockwell" w:hAnsi="Rockwell"/>
          <w:spacing w:val="-3"/>
          <w:sz w:val="16"/>
          <w:szCs w:val="16"/>
        </w:rPr>
      </w:pPr>
    </w:p>
    <w:p w:rsidR="00BF317E" w:rsidRPr="000A33F7" w:rsidRDefault="00BF317E" w:rsidP="00BF317E">
      <w:pPr>
        <w:widowControl w:val="0"/>
        <w:ind w:left="720" w:right="270" w:hanging="720"/>
        <w:jc w:val="both"/>
        <w:rPr>
          <w:rFonts w:ascii="Rockwell" w:hAnsi="Rockwell"/>
          <w:spacing w:val="-3"/>
          <w:sz w:val="16"/>
          <w:szCs w:val="16"/>
        </w:rPr>
      </w:pPr>
      <w:r w:rsidRPr="000A33F7">
        <w:rPr>
          <w:rFonts w:ascii="Rockwell" w:hAnsi="Rockwell"/>
          <w:spacing w:val="-3"/>
          <w:sz w:val="16"/>
          <w:szCs w:val="16"/>
        </w:rPr>
        <w:tab/>
        <w:t>Where applicable, the Contractor shall obtain and keep in effect during the term of the Contract, Pollution Liability Insurance covering their liability for bodily injury, property damage and environment damage, including clean up and remediation costs arising out of the work or services to be performed under this contract.  Coverage shall apply to the above for premises and operations, products and completed operations and automobile liability.  Automobile liability coverage may be satisfied by utilizing ISO Endorsement CA 9948 or equivalent.</w:t>
      </w:r>
    </w:p>
    <w:p w:rsidR="00BF317E" w:rsidRPr="000A33F7" w:rsidRDefault="00BF317E" w:rsidP="00BF317E">
      <w:pPr>
        <w:widowControl w:val="0"/>
        <w:ind w:left="720" w:right="270" w:hanging="720"/>
        <w:jc w:val="both"/>
        <w:rPr>
          <w:rFonts w:ascii="Rockwell" w:hAnsi="Rockwell"/>
          <w:spacing w:val="-3"/>
          <w:sz w:val="16"/>
          <w:szCs w:val="16"/>
        </w:rPr>
      </w:pPr>
    </w:p>
    <w:p w:rsidR="00BF317E" w:rsidRPr="000A33F7" w:rsidRDefault="00BF317E" w:rsidP="006E6FEF">
      <w:pPr>
        <w:widowControl w:val="0"/>
        <w:numPr>
          <w:ilvl w:val="0"/>
          <w:numId w:val="23"/>
        </w:numPr>
        <w:tabs>
          <w:tab w:val="left" w:pos="720"/>
        </w:tabs>
        <w:ind w:left="1440" w:right="270"/>
        <w:contextualSpacing/>
        <w:jc w:val="both"/>
        <w:rPr>
          <w:rFonts w:ascii="Rockwell" w:hAnsi="Rockwell"/>
          <w:spacing w:val="-3"/>
          <w:sz w:val="16"/>
          <w:szCs w:val="16"/>
        </w:rPr>
      </w:pPr>
      <w:r w:rsidRPr="000A33F7">
        <w:rPr>
          <w:rFonts w:ascii="Rockwell" w:hAnsi="Rockwell"/>
          <w:b/>
          <w:spacing w:val="-3"/>
          <w:sz w:val="16"/>
          <w:szCs w:val="16"/>
        </w:rPr>
        <w:t>Umbrella or Excess Liability</w:t>
      </w:r>
    </w:p>
    <w:p w:rsidR="00BF317E" w:rsidRPr="000A33F7" w:rsidRDefault="00BF317E" w:rsidP="00BF317E">
      <w:pPr>
        <w:widowControl w:val="0"/>
        <w:tabs>
          <w:tab w:val="left" w:pos="720"/>
        </w:tabs>
        <w:ind w:right="270"/>
        <w:jc w:val="both"/>
        <w:rPr>
          <w:rFonts w:ascii="Rockwell" w:hAnsi="Rockwell"/>
          <w:spacing w:val="-3"/>
          <w:sz w:val="16"/>
          <w:szCs w:val="16"/>
        </w:rPr>
      </w:pPr>
    </w:p>
    <w:p w:rsidR="00745D45" w:rsidRDefault="00BF317E" w:rsidP="00BF317E">
      <w:pPr>
        <w:widowControl w:val="0"/>
        <w:tabs>
          <w:tab w:val="left" w:pos="720"/>
          <w:tab w:val="left" w:pos="4500"/>
        </w:tabs>
        <w:ind w:left="1440" w:right="270"/>
        <w:jc w:val="both"/>
        <w:rPr>
          <w:rFonts w:ascii="Rockwell" w:hAnsi="Rockwell"/>
          <w:spacing w:val="-3"/>
          <w:sz w:val="16"/>
          <w:szCs w:val="16"/>
        </w:rPr>
      </w:pPr>
      <w:r w:rsidRPr="000A33F7">
        <w:rPr>
          <w:rFonts w:ascii="Rockwell" w:hAnsi="Rockwell"/>
          <w:spacing w:val="-3"/>
          <w:sz w:val="16"/>
          <w:szCs w:val="16"/>
        </w:rPr>
        <w:t>Umbrella or Excess Liability Limit:</w:t>
      </w:r>
      <w:r w:rsidRPr="000A33F7">
        <w:rPr>
          <w:rFonts w:ascii="Rockwell" w:hAnsi="Rockwell"/>
          <w:spacing w:val="-3"/>
          <w:sz w:val="16"/>
          <w:szCs w:val="16"/>
        </w:rPr>
        <w:tab/>
      </w:r>
      <w:r w:rsidRPr="000A33F7">
        <w:rPr>
          <w:rFonts w:ascii="Rockwell" w:hAnsi="Rockwell"/>
          <w:spacing w:val="-3"/>
          <w:sz w:val="16"/>
          <w:szCs w:val="16"/>
        </w:rPr>
        <w:tab/>
      </w:r>
    </w:p>
    <w:p w:rsidR="00BF317E" w:rsidRPr="000A33F7" w:rsidRDefault="00BF317E" w:rsidP="00BF317E">
      <w:pPr>
        <w:widowControl w:val="0"/>
        <w:tabs>
          <w:tab w:val="left" w:pos="720"/>
          <w:tab w:val="left" w:pos="4500"/>
        </w:tabs>
        <w:ind w:left="1440" w:right="270"/>
        <w:jc w:val="both"/>
        <w:rPr>
          <w:rFonts w:ascii="Rockwell" w:hAnsi="Rockwell"/>
          <w:spacing w:val="-3"/>
          <w:sz w:val="16"/>
          <w:szCs w:val="16"/>
        </w:rPr>
      </w:pPr>
      <w:r w:rsidRPr="000A33F7">
        <w:rPr>
          <w:rFonts w:ascii="Rockwell" w:hAnsi="Rockwell"/>
          <w:spacing w:val="-3"/>
          <w:sz w:val="16"/>
          <w:szCs w:val="16"/>
        </w:rPr>
        <w:t>$1,000,000 Each Occurrence</w:t>
      </w:r>
    </w:p>
    <w:p w:rsidR="00BF317E" w:rsidRPr="000A33F7" w:rsidRDefault="00BF317E" w:rsidP="00BF317E">
      <w:pPr>
        <w:widowControl w:val="0"/>
        <w:tabs>
          <w:tab w:val="left" w:pos="720"/>
          <w:tab w:val="left" w:pos="4500"/>
        </w:tabs>
        <w:ind w:left="1440" w:right="270"/>
        <w:jc w:val="both"/>
        <w:rPr>
          <w:rFonts w:ascii="Rockwell" w:hAnsi="Rockwell"/>
          <w:spacing w:val="-3"/>
          <w:sz w:val="16"/>
          <w:szCs w:val="16"/>
        </w:rPr>
      </w:pPr>
      <w:r w:rsidRPr="000A33F7">
        <w:rPr>
          <w:rFonts w:ascii="Rockwell" w:hAnsi="Rockwell"/>
          <w:spacing w:val="-3"/>
          <w:sz w:val="16"/>
          <w:szCs w:val="16"/>
        </w:rPr>
        <w:t>$1,000,000 Aggregate (per project)</w:t>
      </w:r>
    </w:p>
    <w:p w:rsidR="00BF317E" w:rsidRPr="000A33F7" w:rsidRDefault="00BF317E" w:rsidP="00BF317E">
      <w:pPr>
        <w:widowControl w:val="0"/>
        <w:tabs>
          <w:tab w:val="left" w:pos="720"/>
          <w:tab w:val="left" w:pos="4500"/>
        </w:tabs>
        <w:ind w:left="1440" w:right="270"/>
        <w:jc w:val="both"/>
        <w:rPr>
          <w:rFonts w:ascii="Rockwell" w:hAnsi="Rockwell"/>
          <w:spacing w:val="-3"/>
          <w:sz w:val="16"/>
          <w:szCs w:val="16"/>
        </w:rPr>
      </w:pPr>
    </w:p>
    <w:p w:rsidR="00BF317E" w:rsidRPr="000A33F7" w:rsidRDefault="00BF317E" w:rsidP="00BF317E">
      <w:pPr>
        <w:widowControl w:val="0"/>
        <w:tabs>
          <w:tab w:val="left" w:pos="720"/>
          <w:tab w:val="left" w:pos="4500"/>
        </w:tabs>
        <w:ind w:left="720" w:right="270"/>
        <w:jc w:val="both"/>
        <w:rPr>
          <w:rFonts w:ascii="Rockwell" w:hAnsi="Rockwell"/>
          <w:spacing w:val="-3"/>
          <w:sz w:val="16"/>
          <w:szCs w:val="16"/>
        </w:rPr>
      </w:pPr>
      <w:r w:rsidRPr="000A33F7">
        <w:rPr>
          <w:rFonts w:ascii="Rockwell" w:hAnsi="Rockwell"/>
          <w:spacing w:val="-3"/>
          <w:sz w:val="16"/>
          <w:szCs w:val="16"/>
        </w:rPr>
        <w:t>Where applicable, the Contractor shall obtain and keep in effect during the term of the contract, Umbrella or Excess Liability Insurance covering their liability over the limit for primary general liability, automobile liability, and employer’s liability.</w:t>
      </w:r>
    </w:p>
    <w:p w:rsidR="00BF317E" w:rsidRPr="000A33F7" w:rsidRDefault="00BF317E" w:rsidP="00BF317E">
      <w:pPr>
        <w:widowControl w:val="0"/>
        <w:ind w:right="270"/>
        <w:jc w:val="both"/>
        <w:rPr>
          <w:rFonts w:ascii="Rockwell" w:hAnsi="Rockwell"/>
          <w:sz w:val="16"/>
          <w:szCs w:val="16"/>
        </w:rPr>
      </w:pPr>
    </w:p>
    <w:p w:rsidR="00BF317E" w:rsidRPr="000A33F7" w:rsidRDefault="00BF317E" w:rsidP="006E6FEF">
      <w:pPr>
        <w:widowControl w:val="0"/>
        <w:numPr>
          <w:ilvl w:val="0"/>
          <w:numId w:val="17"/>
        </w:numPr>
        <w:tabs>
          <w:tab w:val="left" w:pos="-720"/>
        </w:tabs>
        <w:suppressAutoHyphens/>
        <w:ind w:right="270"/>
        <w:contextualSpacing/>
        <w:jc w:val="both"/>
        <w:rPr>
          <w:rFonts w:ascii="Rockwell" w:hAnsi="Rockwell"/>
          <w:b/>
          <w:spacing w:val="-3"/>
          <w:sz w:val="16"/>
          <w:szCs w:val="16"/>
        </w:rPr>
      </w:pPr>
      <w:r w:rsidRPr="000A33F7">
        <w:rPr>
          <w:rFonts w:ascii="Rockwell" w:hAnsi="Rockwell"/>
          <w:b/>
          <w:spacing w:val="-3"/>
          <w:sz w:val="16"/>
          <w:szCs w:val="16"/>
        </w:rPr>
        <w:t>LAWS AND REGULATIONS</w:t>
      </w:r>
    </w:p>
    <w:p w:rsidR="00BF317E" w:rsidRPr="000A33F7" w:rsidRDefault="00BF317E" w:rsidP="00BF317E">
      <w:pPr>
        <w:widowControl w:val="0"/>
        <w:tabs>
          <w:tab w:val="left" w:pos="-720"/>
        </w:tabs>
        <w:suppressAutoHyphens/>
        <w:ind w:left="360" w:right="270"/>
        <w:contextualSpacing/>
        <w:jc w:val="both"/>
        <w:rPr>
          <w:rFonts w:ascii="Rockwell" w:hAnsi="Rockwell"/>
          <w:b/>
          <w:spacing w:val="-3"/>
          <w:sz w:val="16"/>
          <w:szCs w:val="16"/>
        </w:rPr>
      </w:pPr>
    </w:p>
    <w:p w:rsidR="00BF317E" w:rsidRPr="000A33F7" w:rsidRDefault="00BF317E" w:rsidP="00BF317E">
      <w:pPr>
        <w:tabs>
          <w:tab w:val="left" w:pos="-720"/>
          <w:tab w:val="left" w:pos="0"/>
        </w:tabs>
        <w:suppressAutoHyphens/>
        <w:ind w:left="360" w:right="270"/>
        <w:jc w:val="both"/>
        <w:rPr>
          <w:rFonts w:ascii="Rockwell" w:hAnsi="Rockwell"/>
          <w:spacing w:val="-3"/>
          <w:sz w:val="16"/>
          <w:szCs w:val="16"/>
        </w:rPr>
      </w:pPr>
      <w:r w:rsidRPr="000A33F7">
        <w:rPr>
          <w:rFonts w:ascii="Rockwell" w:hAnsi="Rockwell"/>
          <w:spacing w:val="-3"/>
          <w:sz w:val="16"/>
          <w:szCs w:val="16"/>
        </w:rPr>
        <w:t>The Contractor shall, without additional expense to KCATA, be responsible for obtaining any necessary licenses and permits, and for complying with all Federal, State, and municipal laws, codes, and regulations applicable to the performance of the work in this Contract, including those laws, codes, and regulations of the City of Kansas City, Missouri.</w:t>
      </w:r>
    </w:p>
    <w:p w:rsidR="00BF317E" w:rsidRPr="000A33F7" w:rsidRDefault="00BF317E" w:rsidP="00BF317E">
      <w:pPr>
        <w:tabs>
          <w:tab w:val="left" w:pos="-720"/>
          <w:tab w:val="left" w:pos="0"/>
        </w:tabs>
        <w:suppressAutoHyphens/>
        <w:ind w:left="720" w:right="270"/>
        <w:jc w:val="both"/>
        <w:rPr>
          <w:rFonts w:ascii="Rockwell" w:hAnsi="Rockwell"/>
          <w:spacing w:val="-3"/>
          <w:sz w:val="16"/>
          <w:szCs w:val="16"/>
        </w:rPr>
      </w:pPr>
    </w:p>
    <w:p w:rsidR="00BF317E" w:rsidRPr="000A33F7" w:rsidRDefault="00BF317E" w:rsidP="006E6FEF">
      <w:pPr>
        <w:widowControl w:val="0"/>
        <w:numPr>
          <w:ilvl w:val="0"/>
          <w:numId w:val="17"/>
        </w:numPr>
        <w:tabs>
          <w:tab w:val="left" w:pos="-720"/>
          <w:tab w:val="left" w:pos="0"/>
        </w:tabs>
        <w:suppressAutoHyphens/>
        <w:ind w:right="270"/>
        <w:contextualSpacing/>
        <w:jc w:val="both"/>
        <w:rPr>
          <w:rFonts w:ascii="Rockwell" w:hAnsi="Rockwell"/>
          <w:b/>
          <w:spacing w:val="-3"/>
          <w:sz w:val="16"/>
          <w:szCs w:val="16"/>
        </w:rPr>
      </w:pPr>
      <w:r w:rsidRPr="000A33F7">
        <w:rPr>
          <w:rFonts w:ascii="Rockwell" w:hAnsi="Rockwell"/>
          <w:b/>
          <w:sz w:val="16"/>
          <w:szCs w:val="16"/>
        </w:rPr>
        <w:t>LIABILITY AND INDEMNIFICATION</w:t>
      </w:r>
    </w:p>
    <w:p w:rsidR="00BF317E" w:rsidRPr="000A33F7" w:rsidRDefault="00BF317E" w:rsidP="00BF317E">
      <w:pPr>
        <w:widowControl w:val="0"/>
        <w:tabs>
          <w:tab w:val="left" w:pos="-720"/>
        </w:tabs>
        <w:suppressAutoHyphens/>
        <w:ind w:right="270"/>
        <w:jc w:val="both"/>
        <w:rPr>
          <w:rFonts w:ascii="Rockwell" w:hAnsi="Rockwell"/>
          <w:spacing w:val="-3"/>
          <w:sz w:val="16"/>
          <w:szCs w:val="16"/>
        </w:rPr>
      </w:pPr>
    </w:p>
    <w:p w:rsidR="00BF317E" w:rsidRPr="000A33F7" w:rsidRDefault="00BF317E" w:rsidP="006E6FEF">
      <w:pPr>
        <w:widowControl w:val="0"/>
        <w:numPr>
          <w:ilvl w:val="0"/>
          <w:numId w:val="21"/>
        </w:numPr>
        <w:tabs>
          <w:tab w:val="num" w:pos="720"/>
        </w:tabs>
        <w:ind w:left="720" w:right="270"/>
        <w:jc w:val="both"/>
        <w:rPr>
          <w:rFonts w:ascii="Rockwell" w:hAnsi="Rockwell"/>
          <w:spacing w:val="-3"/>
          <w:sz w:val="16"/>
          <w:szCs w:val="16"/>
        </w:rPr>
      </w:pPr>
      <w:r w:rsidRPr="000A33F7">
        <w:rPr>
          <w:rFonts w:ascii="Rockwell" w:hAnsi="Rockwell"/>
          <w:b/>
          <w:spacing w:val="-3"/>
          <w:sz w:val="16"/>
          <w:szCs w:val="16"/>
        </w:rPr>
        <w:t>Contractor’s Liability</w:t>
      </w:r>
      <w:r w:rsidRPr="000A33F7">
        <w:rPr>
          <w:rFonts w:ascii="Rockwell" w:hAnsi="Rockwell"/>
          <w:spacing w:val="-3"/>
          <w:sz w:val="16"/>
          <w:szCs w:val="16"/>
        </w:rPr>
        <w:t xml:space="preserve"> - Contractor shall be liable for all damages to persons (including employees of Contractor) or property of any type that may occur as a result of any act or omission by Contractor, any subcontractors, or sub-subcontractor, their respective agents or anyone directly employed by any of them or anyone for whose acts any of them may be liable or arising out of any product provided or services rendered under this Agreement.</w:t>
      </w:r>
    </w:p>
    <w:p w:rsidR="00BF317E" w:rsidRPr="000A33F7" w:rsidRDefault="00BF317E" w:rsidP="00BF317E">
      <w:pPr>
        <w:ind w:left="720" w:right="270"/>
        <w:jc w:val="both"/>
        <w:rPr>
          <w:rFonts w:ascii="Rockwell" w:hAnsi="Rockwell"/>
          <w:spacing w:val="-3"/>
          <w:sz w:val="16"/>
          <w:szCs w:val="16"/>
        </w:rPr>
      </w:pPr>
    </w:p>
    <w:p w:rsidR="00BF317E" w:rsidRPr="000A33F7" w:rsidRDefault="00BF317E" w:rsidP="006E6FEF">
      <w:pPr>
        <w:widowControl w:val="0"/>
        <w:numPr>
          <w:ilvl w:val="0"/>
          <w:numId w:val="21"/>
        </w:numPr>
        <w:tabs>
          <w:tab w:val="num" w:pos="720"/>
        </w:tabs>
        <w:ind w:left="720" w:right="270"/>
        <w:jc w:val="both"/>
        <w:rPr>
          <w:rFonts w:ascii="Rockwell" w:hAnsi="Rockwell"/>
          <w:spacing w:val="-3"/>
          <w:sz w:val="16"/>
          <w:szCs w:val="16"/>
        </w:rPr>
      </w:pPr>
      <w:r w:rsidRPr="000A33F7">
        <w:rPr>
          <w:rFonts w:ascii="Rockwell" w:hAnsi="Rockwell"/>
          <w:b/>
          <w:spacing w:val="-3"/>
          <w:sz w:val="16"/>
          <w:szCs w:val="16"/>
        </w:rPr>
        <w:t>Subrogation</w:t>
      </w:r>
      <w:r w:rsidRPr="000A33F7">
        <w:rPr>
          <w:rFonts w:ascii="Rockwell" w:hAnsi="Rockwell"/>
          <w:spacing w:val="-3"/>
          <w:sz w:val="16"/>
          <w:szCs w:val="16"/>
        </w:rPr>
        <w:t xml:space="preserve"> - Contractor, its agents and any subcontractor hereby waive and relinquish any right of subrogation or claim against KCATA, its commissioners, directors and employees arising out of the use of KCATA’s premises (including any equipment) by any party in performance of this Agreement.</w:t>
      </w:r>
    </w:p>
    <w:p w:rsidR="00BF317E" w:rsidRPr="000A33F7" w:rsidRDefault="00BF317E" w:rsidP="00BF317E">
      <w:pPr>
        <w:widowControl w:val="0"/>
        <w:tabs>
          <w:tab w:val="num" w:pos="720"/>
        </w:tabs>
        <w:ind w:left="720" w:right="270" w:hanging="360"/>
        <w:jc w:val="both"/>
        <w:rPr>
          <w:rFonts w:ascii="Rockwell" w:hAnsi="Rockwell"/>
          <w:spacing w:val="-3"/>
          <w:sz w:val="16"/>
          <w:szCs w:val="16"/>
        </w:rPr>
      </w:pPr>
    </w:p>
    <w:p w:rsidR="00BF317E" w:rsidRPr="000A33F7" w:rsidRDefault="00BF317E" w:rsidP="006E6FEF">
      <w:pPr>
        <w:widowControl w:val="0"/>
        <w:numPr>
          <w:ilvl w:val="0"/>
          <w:numId w:val="21"/>
        </w:numPr>
        <w:tabs>
          <w:tab w:val="num" w:pos="720"/>
        </w:tabs>
        <w:ind w:left="720" w:right="270"/>
        <w:jc w:val="both"/>
        <w:rPr>
          <w:rFonts w:ascii="Rockwell" w:hAnsi="Rockwell"/>
          <w:spacing w:val="-3"/>
          <w:sz w:val="16"/>
          <w:szCs w:val="16"/>
        </w:rPr>
      </w:pPr>
      <w:r w:rsidRPr="000A33F7">
        <w:rPr>
          <w:rFonts w:ascii="Rockwell" w:hAnsi="Rockwell"/>
          <w:b/>
          <w:spacing w:val="-3"/>
          <w:sz w:val="16"/>
          <w:szCs w:val="16"/>
        </w:rPr>
        <w:t>Indemnification</w:t>
      </w:r>
      <w:r w:rsidRPr="000A33F7">
        <w:rPr>
          <w:rFonts w:ascii="Rockwell" w:hAnsi="Rockwell"/>
          <w:spacing w:val="-3"/>
          <w:sz w:val="16"/>
          <w:szCs w:val="16"/>
        </w:rPr>
        <w:t xml:space="preserve"> - </w:t>
      </w:r>
    </w:p>
    <w:p w:rsidR="00BF317E" w:rsidRPr="000A33F7" w:rsidRDefault="00BF317E" w:rsidP="00BF317E">
      <w:pPr>
        <w:widowControl w:val="0"/>
        <w:ind w:left="720" w:right="270"/>
        <w:contextualSpacing/>
        <w:jc w:val="both"/>
        <w:rPr>
          <w:rFonts w:ascii="Rockwell" w:hAnsi="Rockwell"/>
          <w:spacing w:val="-3"/>
          <w:sz w:val="16"/>
          <w:szCs w:val="16"/>
        </w:rPr>
      </w:pPr>
    </w:p>
    <w:p w:rsidR="00BF317E" w:rsidRPr="000A33F7" w:rsidRDefault="005A20CD" w:rsidP="005A20CD">
      <w:pPr>
        <w:widowControl w:val="0"/>
        <w:numPr>
          <w:ilvl w:val="0"/>
          <w:numId w:val="22"/>
        </w:numPr>
        <w:ind w:left="990" w:right="263" w:hanging="198"/>
        <w:jc w:val="both"/>
        <w:rPr>
          <w:rFonts w:ascii="Rockwell" w:hAnsi="Rockwell"/>
          <w:spacing w:val="-3"/>
          <w:sz w:val="16"/>
          <w:szCs w:val="16"/>
        </w:rPr>
      </w:pPr>
      <w:r>
        <w:rPr>
          <w:rFonts w:ascii="Rockwell" w:hAnsi="Rockwell"/>
          <w:spacing w:val="-3"/>
          <w:sz w:val="16"/>
          <w:szCs w:val="16"/>
        </w:rPr>
        <w:t xml:space="preserve"> </w:t>
      </w:r>
      <w:r w:rsidR="00BF317E" w:rsidRPr="000A33F7">
        <w:rPr>
          <w:rFonts w:ascii="Rockwell" w:hAnsi="Rockwell"/>
          <w:spacing w:val="-3"/>
          <w:sz w:val="16"/>
          <w:szCs w:val="16"/>
        </w:rPr>
        <w:t>To the fullest extent permitted by law, Contractor agrees to and shall indemnify, defend and hold harmless KCATA, its Commissioners, officers and employees from and against any and all claims, losses, damages, causes of action, suits, liens and liability of every kind, (including all expenses of litigation, expert witness fees, court costs and attorney’s fees whether or not suit be commenced) by or to any person or entity (collectively the “Liabilities”) arising out of, caused by, or resulting from the acts or omissions of Contractor, subcontractors, or sub-subcontractors, their respective agents or anyone directly or indirectly employed by any of them in performing work under this Contract, and provided such claim is attributable to bodily injury, sickness, disease or death of any person, or injury to or destruction of property, including consequential damages, regardless of whether or not such claim, damage, loss or expense is caused in part by a party indemnified hereunder, so long as such Liabilities are not caused by the sole negligence or willful misconduct of a party indemnified hereunder.  Such obligation shall not be construed to negate, abridge or otherwise reduce other rights or obligations of indemnity which would otherwise exist as to a party or person described in this paragraph.</w:t>
      </w:r>
    </w:p>
    <w:p w:rsidR="00BF317E" w:rsidRPr="000A33F7" w:rsidRDefault="00BF317E" w:rsidP="00BF317E">
      <w:pPr>
        <w:widowControl w:val="0"/>
        <w:ind w:right="684"/>
        <w:jc w:val="both"/>
        <w:rPr>
          <w:rFonts w:ascii="Rockwell" w:hAnsi="Rockwell"/>
          <w:spacing w:val="-3"/>
          <w:sz w:val="16"/>
          <w:szCs w:val="16"/>
        </w:rPr>
      </w:pPr>
    </w:p>
    <w:p w:rsidR="00BF317E" w:rsidRPr="000A33F7" w:rsidRDefault="005A20CD" w:rsidP="005A20CD">
      <w:pPr>
        <w:widowControl w:val="0"/>
        <w:numPr>
          <w:ilvl w:val="0"/>
          <w:numId w:val="22"/>
        </w:numPr>
        <w:ind w:left="990" w:right="263" w:hanging="198"/>
        <w:jc w:val="both"/>
        <w:rPr>
          <w:rFonts w:ascii="Rockwell" w:hAnsi="Rockwell"/>
          <w:sz w:val="16"/>
          <w:szCs w:val="16"/>
        </w:rPr>
      </w:pPr>
      <w:r>
        <w:rPr>
          <w:rFonts w:ascii="Rockwell" w:hAnsi="Rockwell"/>
          <w:sz w:val="16"/>
          <w:szCs w:val="16"/>
        </w:rPr>
        <w:t xml:space="preserve"> </w:t>
      </w:r>
      <w:r w:rsidR="00BF317E" w:rsidRPr="000A33F7">
        <w:rPr>
          <w:rFonts w:ascii="Rockwell" w:hAnsi="Rockwell"/>
          <w:sz w:val="16"/>
          <w:szCs w:val="16"/>
        </w:rPr>
        <w:t xml:space="preserve">In claims against any person or entity indemnified under this section, by an employee or Contractor, subcontractor or sub-subcontractor or anyone directly or indirectly employed by any of them, the indemnification obligation shall not be limited by a limitation on the amount or type of damages, compensation or benefits payable by or for the Contractor, subcontractor, or sub-subcontractor under worker’s compensation acts, disability benefit acts or other employee benefit acts.  If any action at law or suit in equity is instituted by any third party against Contractor arising out of or resulting from the acts of Contractor in performing work under this Contract, Contractor shall promptly notify KCATA of such suit.  </w:t>
      </w:r>
    </w:p>
    <w:p w:rsidR="00BF317E" w:rsidRPr="000A33F7" w:rsidRDefault="00BF317E" w:rsidP="00745D45">
      <w:pPr>
        <w:ind w:left="1440" w:right="263"/>
        <w:jc w:val="both"/>
        <w:rPr>
          <w:rFonts w:ascii="Rockwell" w:hAnsi="Rockwell"/>
          <w:sz w:val="16"/>
          <w:szCs w:val="16"/>
        </w:rPr>
      </w:pPr>
    </w:p>
    <w:p w:rsidR="00BF317E" w:rsidRPr="000A33F7" w:rsidRDefault="005A20CD" w:rsidP="005A20CD">
      <w:pPr>
        <w:widowControl w:val="0"/>
        <w:numPr>
          <w:ilvl w:val="0"/>
          <w:numId w:val="22"/>
        </w:numPr>
        <w:ind w:left="990" w:right="263" w:hanging="198"/>
        <w:jc w:val="both"/>
        <w:rPr>
          <w:rFonts w:ascii="Rockwell" w:hAnsi="Rockwell"/>
          <w:spacing w:val="-3"/>
          <w:sz w:val="16"/>
          <w:szCs w:val="16"/>
        </w:rPr>
      </w:pPr>
      <w:r>
        <w:rPr>
          <w:rFonts w:ascii="Rockwell" w:hAnsi="Rockwell"/>
          <w:sz w:val="16"/>
          <w:szCs w:val="16"/>
        </w:rPr>
        <w:t xml:space="preserve"> </w:t>
      </w:r>
      <w:r w:rsidR="00BF317E" w:rsidRPr="000A33F7">
        <w:rPr>
          <w:rFonts w:ascii="Rockwell" w:hAnsi="Rockwell"/>
          <w:sz w:val="16"/>
          <w:szCs w:val="16"/>
        </w:rPr>
        <w:t xml:space="preserve">If any action at law or suit in equity is instituted by any third party against KCATA or its commissioners, officers or employees arising out of or resulting from the acts of Contractor, a subcontractor or sub-subcontractor, their respective agents or anyone directly or indirectly employed by any of them in providing products, equipment or materials, or in performing work or services under this Contract, and if Contractor has failed to provide insurance coverage to KCATA against such action as required herein or otherwise refuses to defend such action, KCATA shall have the right to conduct and control, through counsel of its choosing, the defense of any third party claim, action or suit, and may compromise or settle the same, provided that KCATA shall give the Contractor advance notice of any proposed compromise or settlement.  </w:t>
      </w:r>
    </w:p>
    <w:p w:rsidR="00BF317E" w:rsidRPr="000A33F7" w:rsidRDefault="00BF317E" w:rsidP="00BF317E">
      <w:pPr>
        <w:widowControl w:val="0"/>
        <w:tabs>
          <w:tab w:val="num" w:pos="1440"/>
        </w:tabs>
        <w:ind w:left="1440" w:right="684" w:hanging="360"/>
        <w:contextualSpacing/>
        <w:jc w:val="both"/>
        <w:rPr>
          <w:rFonts w:ascii="Rockwell" w:hAnsi="Rockwell"/>
          <w:sz w:val="16"/>
          <w:szCs w:val="16"/>
        </w:rPr>
      </w:pPr>
    </w:p>
    <w:p w:rsidR="00BF317E" w:rsidRPr="000A33F7" w:rsidRDefault="005A20CD" w:rsidP="005A20CD">
      <w:pPr>
        <w:widowControl w:val="0"/>
        <w:numPr>
          <w:ilvl w:val="0"/>
          <w:numId w:val="22"/>
        </w:numPr>
        <w:ind w:left="990" w:right="263" w:hanging="180"/>
        <w:jc w:val="both"/>
        <w:rPr>
          <w:rFonts w:ascii="Rockwell" w:hAnsi="Rockwell"/>
          <w:spacing w:val="-3"/>
          <w:sz w:val="16"/>
          <w:szCs w:val="16"/>
        </w:rPr>
      </w:pPr>
      <w:r>
        <w:rPr>
          <w:rFonts w:ascii="Rockwell" w:hAnsi="Rockwell"/>
          <w:sz w:val="16"/>
          <w:szCs w:val="16"/>
        </w:rPr>
        <w:t xml:space="preserve"> </w:t>
      </w:r>
      <w:r w:rsidR="00BF317E" w:rsidRPr="000A33F7">
        <w:rPr>
          <w:rFonts w:ascii="Rockwell" w:hAnsi="Rockwell"/>
          <w:sz w:val="16"/>
          <w:szCs w:val="16"/>
        </w:rPr>
        <w:t>KCATA shall permit Contractor to participate in the defense of any such action or suit through counsel chosen by the Contractor, provided that the fees and expenses of such counsel shall be borne by Contractor. If KCATA permits Contractor to undertake, conduct and control the conduct and settlement of such action or suit, Contractor shall not consent to any settlement that does not include as an unconditional term thereof the giving of a complete release from liability with respect to such action or suit to KCATA.  Contractor shall promptly reimburse KCATA for the full amount of any damages, including fees and expenses of counsel for KCATA, incurred in connection with any such action.</w:t>
      </w:r>
    </w:p>
    <w:p w:rsidR="00BF317E" w:rsidRPr="000A33F7" w:rsidRDefault="00BF317E" w:rsidP="00BF317E">
      <w:pPr>
        <w:widowControl w:val="0"/>
        <w:ind w:right="270"/>
        <w:jc w:val="both"/>
        <w:rPr>
          <w:rFonts w:ascii="Rockwell" w:hAnsi="Rockwell"/>
          <w:sz w:val="16"/>
          <w:szCs w:val="16"/>
        </w:rPr>
      </w:pPr>
    </w:p>
    <w:p w:rsidR="00BF317E" w:rsidRPr="000A33F7" w:rsidRDefault="00BF317E" w:rsidP="0032034B">
      <w:pPr>
        <w:widowControl w:val="0"/>
        <w:numPr>
          <w:ilvl w:val="0"/>
          <w:numId w:val="25"/>
        </w:numPr>
        <w:ind w:right="270"/>
        <w:jc w:val="both"/>
        <w:rPr>
          <w:rFonts w:ascii="Rockwell" w:hAnsi="Rockwell"/>
          <w:b/>
          <w:sz w:val="16"/>
          <w:szCs w:val="16"/>
        </w:rPr>
      </w:pPr>
      <w:r w:rsidRPr="000A33F7">
        <w:rPr>
          <w:rFonts w:ascii="Rockwell" w:hAnsi="Rockwell"/>
          <w:b/>
          <w:sz w:val="16"/>
          <w:szCs w:val="16"/>
        </w:rPr>
        <w:t>NATIONAL INTELLIGENT TRANSPORTATION SYSTEMS ARCHITECTURE AND STANDARDS</w:t>
      </w:r>
    </w:p>
    <w:p w:rsidR="00BF317E" w:rsidRPr="000A33F7" w:rsidRDefault="00BF317E" w:rsidP="00BF317E">
      <w:pPr>
        <w:widowControl w:val="0"/>
        <w:ind w:right="270"/>
        <w:jc w:val="both"/>
        <w:rPr>
          <w:rFonts w:ascii="Rockwell" w:hAnsi="Rockwell"/>
          <w:sz w:val="16"/>
          <w:szCs w:val="16"/>
        </w:rPr>
      </w:pPr>
    </w:p>
    <w:p w:rsidR="00BF317E" w:rsidRPr="000A33F7" w:rsidRDefault="00BF317E" w:rsidP="005A20CD">
      <w:pPr>
        <w:widowControl w:val="0"/>
        <w:ind w:left="360" w:right="270"/>
        <w:jc w:val="both"/>
        <w:rPr>
          <w:rFonts w:ascii="Rockwell" w:hAnsi="Rockwell"/>
          <w:spacing w:val="-3"/>
          <w:sz w:val="16"/>
          <w:szCs w:val="16"/>
        </w:rPr>
      </w:pPr>
      <w:r w:rsidRPr="000A33F7">
        <w:rPr>
          <w:rFonts w:ascii="Rockwell" w:hAnsi="Rockwell"/>
          <w:spacing w:val="-3"/>
          <w:sz w:val="16"/>
          <w:szCs w:val="16"/>
        </w:rPr>
        <w:t xml:space="preserve">The Contractor agrees to conform, to the extent applicable, to the National Intelligent Transportation Systems (ITS) Architecture and Standards as required by SAFETEA-LU § 5307(c), 23 U.S.C. § 512 note, and Contractor agrees to comply with FTA Notice, “FTA National ITS Architecture Policy on Transit Projects” </w:t>
      </w:r>
      <w:r w:rsidRPr="000A33F7">
        <w:rPr>
          <w:rFonts w:ascii="Rockwell" w:hAnsi="Rockwell"/>
          <w:i/>
          <w:spacing w:val="-3"/>
          <w:sz w:val="16"/>
          <w:szCs w:val="16"/>
        </w:rPr>
        <w:t xml:space="preserve">66 Fed. Reg. 1455, </w:t>
      </w:r>
      <w:r w:rsidRPr="000A33F7">
        <w:rPr>
          <w:rFonts w:ascii="Rockwell" w:hAnsi="Rockwell"/>
          <w:spacing w:val="-3"/>
          <w:sz w:val="16"/>
          <w:szCs w:val="16"/>
        </w:rPr>
        <w:t>January 8, 2001, and any further implementing directives, except to the extent FTA determines otherwise in writing.</w:t>
      </w:r>
    </w:p>
    <w:p w:rsidR="005A20CD" w:rsidRDefault="00BF317E" w:rsidP="00BF317E">
      <w:pPr>
        <w:widowControl w:val="0"/>
        <w:ind w:left="360" w:right="270"/>
        <w:jc w:val="both"/>
        <w:rPr>
          <w:rFonts w:ascii="Rockwell" w:hAnsi="Rockwell"/>
          <w:sz w:val="16"/>
          <w:szCs w:val="16"/>
        </w:rPr>
      </w:pPr>
      <w:r w:rsidRPr="000A33F7">
        <w:rPr>
          <w:rFonts w:ascii="Rockwell" w:hAnsi="Rockwell"/>
          <w:sz w:val="16"/>
          <w:szCs w:val="16"/>
        </w:rPr>
        <w:tab/>
      </w:r>
    </w:p>
    <w:p w:rsidR="00BF317E" w:rsidRPr="000A33F7" w:rsidRDefault="00BF317E" w:rsidP="0032034B">
      <w:pPr>
        <w:widowControl w:val="0"/>
        <w:numPr>
          <w:ilvl w:val="0"/>
          <w:numId w:val="28"/>
        </w:numPr>
        <w:ind w:right="270"/>
        <w:jc w:val="both"/>
        <w:rPr>
          <w:rFonts w:ascii="Rockwell" w:hAnsi="Rockwell"/>
          <w:b/>
          <w:sz w:val="16"/>
          <w:szCs w:val="16"/>
        </w:rPr>
      </w:pPr>
      <w:r w:rsidRPr="000A33F7">
        <w:rPr>
          <w:rFonts w:ascii="Rockwell" w:hAnsi="Rockwell"/>
          <w:b/>
          <w:sz w:val="16"/>
          <w:szCs w:val="16"/>
        </w:rPr>
        <w:t>PROHIBITED INTERESTS</w:t>
      </w:r>
    </w:p>
    <w:p w:rsidR="00BF317E" w:rsidRPr="000A33F7" w:rsidRDefault="00BF317E" w:rsidP="00BF317E">
      <w:pPr>
        <w:widowControl w:val="0"/>
        <w:ind w:right="270"/>
        <w:jc w:val="both"/>
        <w:rPr>
          <w:rFonts w:ascii="Rockwell" w:hAnsi="Rockwell"/>
          <w:sz w:val="16"/>
          <w:szCs w:val="16"/>
        </w:rPr>
      </w:pPr>
    </w:p>
    <w:p w:rsidR="00BF317E" w:rsidRPr="000A33F7" w:rsidRDefault="00BF317E" w:rsidP="006E6FEF">
      <w:pPr>
        <w:widowControl w:val="0"/>
        <w:numPr>
          <w:ilvl w:val="0"/>
          <w:numId w:val="29"/>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No board member, officer, employee or agent of KCATA or of a local public body who has participated or will participate in the selection, award, or administration of this Contract, nor any member of his or her immediate family, business partner or any organization which employs, or intends to employ any of the above during such period, shall have any interest, direct or indirect, in this Contract or the proceeds thereof, to any share or part of this Contract, or to any benefit arising there from.  This shall not be construed to prevent any such person from owning stock in a publicly owned corporation.</w:t>
      </w:r>
    </w:p>
    <w:p w:rsidR="00BF317E" w:rsidRPr="000A33F7" w:rsidRDefault="00BF317E" w:rsidP="00BF317E">
      <w:pPr>
        <w:widowControl w:val="0"/>
        <w:tabs>
          <w:tab w:val="left" w:pos="-720"/>
        </w:tabs>
        <w:suppressAutoHyphens/>
        <w:ind w:right="270"/>
        <w:jc w:val="both"/>
        <w:rPr>
          <w:rFonts w:ascii="Rockwell" w:hAnsi="Rockwell"/>
          <w:spacing w:val="-3"/>
          <w:sz w:val="16"/>
          <w:szCs w:val="16"/>
        </w:rPr>
      </w:pPr>
    </w:p>
    <w:p w:rsidR="00BF317E" w:rsidRPr="000A33F7" w:rsidRDefault="00BF317E" w:rsidP="006E6FEF">
      <w:pPr>
        <w:widowControl w:val="0"/>
        <w:numPr>
          <w:ilvl w:val="0"/>
          <w:numId w:val="29"/>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No member of, or delegates to, the Congress of the United States shall be admitted to any share or part of the Contract, or to any benefit arising there from.  This shall not be construed to prevent any such person from owning stock in a publicly-owned corporation.</w:t>
      </w:r>
    </w:p>
    <w:p w:rsidR="00BF317E" w:rsidRPr="000A33F7" w:rsidRDefault="00BF317E" w:rsidP="00BF317E">
      <w:pPr>
        <w:widowControl w:val="0"/>
        <w:ind w:left="720" w:right="270" w:hanging="360"/>
        <w:jc w:val="both"/>
        <w:rPr>
          <w:rFonts w:ascii="Rockwell" w:hAnsi="Rockwell"/>
          <w:sz w:val="16"/>
          <w:szCs w:val="16"/>
        </w:rPr>
      </w:pPr>
    </w:p>
    <w:p w:rsidR="00BF317E" w:rsidRPr="000A33F7" w:rsidRDefault="00BF317E" w:rsidP="0032034B">
      <w:pPr>
        <w:widowControl w:val="0"/>
        <w:numPr>
          <w:ilvl w:val="0"/>
          <w:numId w:val="48"/>
        </w:numPr>
        <w:tabs>
          <w:tab w:val="left" w:pos="360"/>
        </w:tabs>
        <w:ind w:left="360" w:right="270"/>
        <w:contextualSpacing/>
        <w:jc w:val="both"/>
        <w:rPr>
          <w:rFonts w:ascii="Rockwell" w:hAnsi="Rockwell"/>
          <w:b/>
          <w:sz w:val="16"/>
          <w:szCs w:val="16"/>
        </w:rPr>
      </w:pPr>
      <w:r w:rsidRPr="000A33F7">
        <w:rPr>
          <w:rFonts w:ascii="Rockwell" w:hAnsi="Rockwell"/>
          <w:b/>
          <w:sz w:val="16"/>
          <w:szCs w:val="16"/>
        </w:rPr>
        <w:t>PROHIBITED WEAPONS AND MATERIALS</w:t>
      </w:r>
    </w:p>
    <w:p w:rsidR="00BF317E" w:rsidRPr="000A33F7" w:rsidRDefault="00BF317E" w:rsidP="00BF317E">
      <w:pPr>
        <w:widowControl w:val="0"/>
        <w:ind w:right="270"/>
        <w:jc w:val="both"/>
        <w:rPr>
          <w:rFonts w:ascii="Rockwell" w:hAnsi="Rockwell"/>
          <w:sz w:val="16"/>
          <w:szCs w:val="16"/>
        </w:rPr>
      </w:pPr>
    </w:p>
    <w:p w:rsidR="00BF317E" w:rsidRPr="000A33F7" w:rsidRDefault="00BF317E" w:rsidP="00745D45">
      <w:pPr>
        <w:widowControl w:val="0"/>
        <w:numPr>
          <w:ilvl w:val="0"/>
          <w:numId w:val="30"/>
        </w:numPr>
        <w:tabs>
          <w:tab w:val="left" w:pos="-720"/>
        </w:tabs>
        <w:suppressAutoHyphens/>
        <w:ind w:left="720" w:right="270"/>
        <w:jc w:val="both"/>
        <w:rPr>
          <w:rFonts w:ascii="Rockwell" w:hAnsi="Rockwell"/>
          <w:spacing w:val="-3"/>
          <w:sz w:val="16"/>
          <w:szCs w:val="16"/>
        </w:rPr>
      </w:pPr>
      <w:r w:rsidRPr="000A33F7">
        <w:rPr>
          <w:rFonts w:ascii="Rockwell" w:hAnsi="Rockwell"/>
          <w:spacing w:val="-3"/>
          <w:sz w:val="16"/>
          <w:szCs w:val="16"/>
        </w:rPr>
        <w:t>Missouri Revised Statutes, Section 571.107 (R.S.Mo. §571.107) allows government units and businesses to prohibit persons holding a concealed carry endorsement from carrying concealed firearms on its premises. Accordingly, KCATA has adopted the following rules prohibiting weapons, whether concealed or not, and whether or not the individual carrying the weapon has an endorsement or permit to carry.</w:t>
      </w:r>
    </w:p>
    <w:p w:rsidR="00BF317E" w:rsidRPr="000A33F7" w:rsidRDefault="00BF317E" w:rsidP="00BF317E">
      <w:pPr>
        <w:tabs>
          <w:tab w:val="left" w:pos="-720"/>
        </w:tabs>
        <w:suppressAutoHyphens/>
        <w:ind w:left="720" w:right="270"/>
        <w:jc w:val="both"/>
        <w:rPr>
          <w:rFonts w:ascii="Rockwell" w:hAnsi="Rockwell"/>
          <w:spacing w:val="-3"/>
          <w:sz w:val="16"/>
          <w:szCs w:val="16"/>
        </w:rPr>
      </w:pPr>
    </w:p>
    <w:p w:rsidR="00BF317E" w:rsidRPr="000A33F7" w:rsidRDefault="00BF317E" w:rsidP="00745D45">
      <w:pPr>
        <w:widowControl w:val="0"/>
        <w:numPr>
          <w:ilvl w:val="0"/>
          <w:numId w:val="30"/>
        </w:numPr>
        <w:tabs>
          <w:tab w:val="left" w:pos="-720"/>
        </w:tabs>
        <w:suppressAutoHyphens/>
        <w:ind w:left="720" w:right="270"/>
        <w:jc w:val="both"/>
        <w:rPr>
          <w:rFonts w:ascii="Rockwell" w:hAnsi="Rockwell"/>
          <w:spacing w:val="-3"/>
          <w:sz w:val="16"/>
          <w:szCs w:val="16"/>
        </w:rPr>
      </w:pPr>
      <w:r w:rsidRPr="000A33F7">
        <w:rPr>
          <w:rFonts w:ascii="Rockwell" w:hAnsi="Rockwell"/>
          <w:spacing w:val="-3"/>
          <w:sz w:val="16"/>
          <w:szCs w:val="16"/>
        </w:rPr>
        <w:t>No weapon, including firearms concealed or not, or other instrument intended for use as a weapon, or any object capable of inflicting serious bodily injury upon another person or property may be carried in or on any facility or property of KCATA, including vehicles of contractors parked on KCATA property or leased facilities, or vehicles used in transporting KCATA customers, even if a person has a permit to carry a concealed weapon, unless authorized in writing to do so by KCATA. For the purposes hereof, a weapon shall include, but not be limited to, a firearm, knife, sword, or any instrument of any kind known as blackjack, billy club, club, sandbag and metal knuckles.</w:t>
      </w:r>
    </w:p>
    <w:p w:rsidR="00BF317E" w:rsidRPr="000A33F7" w:rsidRDefault="00BF317E" w:rsidP="00745D45">
      <w:pPr>
        <w:widowControl w:val="0"/>
        <w:tabs>
          <w:tab w:val="left" w:pos="-720"/>
        </w:tabs>
        <w:suppressAutoHyphens/>
        <w:ind w:left="720" w:right="270" w:hanging="360"/>
        <w:jc w:val="both"/>
        <w:rPr>
          <w:rFonts w:ascii="Rockwell" w:hAnsi="Rockwell"/>
          <w:spacing w:val="-3"/>
          <w:sz w:val="16"/>
          <w:szCs w:val="16"/>
        </w:rPr>
      </w:pPr>
    </w:p>
    <w:p w:rsidR="00BF317E" w:rsidRPr="000A33F7" w:rsidRDefault="00BF317E" w:rsidP="00745D45">
      <w:pPr>
        <w:widowControl w:val="0"/>
        <w:numPr>
          <w:ilvl w:val="0"/>
          <w:numId w:val="30"/>
        </w:numPr>
        <w:tabs>
          <w:tab w:val="left" w:pos="-720"/>
        </w:tabs>
        <w:suppressAutoHyphens/>
        <w:ind w:left="720" w:right="270"/>
        <w:jc w:val="both"/>
        <w:rPr>
          <w:rFonts w:ascii="Rockwell" w:hAnsi="Rockwell"/>
          <w:spacing w:val="-3"/>
          <w:sz w:val="16"/>
          <w:szCs w:val="16"/>
        </w:rPr>
      </w:pPr>
      <w:r w:rsidRPr="000A33F7">
        <w:rPr>
          <w:rFonts w:ascii="Rockwell" w:hAnsi="Rockwell"/>
          <w:spacing w:val="-3"/>
          <w:sz w:val="16"/>
          <w:szCs w:val="16"/>
        </w:rPr>
        <w:t>No explosives, flammable liquids, acids, fireworks, other highly combustible materials, radioactive materials or biochemical materials may be carried on or in any KCATA property, facility or vehicle, including vehicles of contractors parked on KCATA property or leased facilities, or vehicles used in transporting any KCATA customer, except as authorized in writing by KCATA.</w:t>
      </w:r>
    </w:p>
    <w:p w:rsidR="00BF317E" w:rsidRPr="000A33F7" w:rsidRDefault="00BF317E" w:rsidP="00745D45">
      <w:pPr>
        <w:widowControl w:val="0"/>
        <w:tabs>
          <w:tab w:val="left" w:pos="-720"/>
        </w:tabs>
        <w:suppressAutoHyphens/>
        <w:ind w:left="720" w:right="270" w:hanging="360"/>
        <w:jc w:val="both"/>
        <w:rPr>
          <w:rFonts w:ascii="Rockwell" w:hAnsi="Rockwell"/>
          <w:spacing w:val="-3"/>
          <w:sz w:val="16"/>
          <w:szCs w:val="16"/>
        </w:rPr>
      </w:pPr>
    </w:p>
    <w:p w:rsidR="00BF317E" w:rsidRPr="000A33F7" w:rsidRDefault="00BF317E" w:rsidP="00745D45">
      <w:pPr>
        <w:widowControl w:val="0"/>
        <w:numPr>
          <w:ilvl w:val="0"/>
          <w:numId w:val="30"/>
        </w:numPr>
        <w:tabs>
          <w:tab w:val="left" w:pos="-720"/>
        </w:tabs>
        <w:suppressAutoHyphens/>
        <w:ind w:left="720" w:right="270"/>
        <w:jc w:val="both"/>
        <w:rPr>
          <w:rFonts w:ascii="Rockwell" w:hAnsi="Rockwell"/>
          <w:spacing w:val="-3"/>
          <w:sz w:val="16"/>
          <w:szCs w:val="16"/>
        </w:rPr>
      </w:pPr>
      <w:r w:rsidRPr="000A33F7">
        <w:rPr>
          <w:rFonts w:ascii="Rockwell" w:hAnsi="Rockwell"/>
          <w:spacing w:val="-3"/>
          <w:sz w:val="16"/>
          <w:szCs w:val="16"/>
        </w:rPr>
        <w:t>Any contractor, subcontractor, employee or agent thereof, who has a firearm or other weapon, including those used for recreational purposes, in his/her possession, including on his/her person, in a vehicle on an ATA facility, in a vehicle carrying KCATA customers, or accessible such as in first aid kits, toolboxes, purses, lunch or carrying bags, etc., at any time while performing KCATA contracted services or on KCATA property, including parking lots, concealed or not, shall be immediately prohibited from performing any further KCATA work, even if the person has a permit to carry a concealed weapon.</w:t>
      </w:r>
    </w:p>
    <w:p w:rsidR="00BF317E" w:rsidRPr="000A33F7" w:rsidRDefault="00BF317E" w:rsidP="00745D45">
      <w:pPr>
        <w:widowControl w:val="0"/>
        <w:tabs>
          <w:tab w:val="left" w:pos="-720"/>
        </w:tabs>
        <w:suppressAutoHyphens/>
        <w:ind w:left="720" w:right="270" w:hanging="360"/>
        <w:jc w:val="both"/>
        <w:rPr>
          <w:rFonts w:ascii="Rockwell" w:hAnsi="Rockwell"/>
          <w:spacing w:val="-3"/>
          <w:sz w:val="16"/>
          <w:szCs w:val="16"/>
        </w:rPr>
      </w:pPr>
    </w:p>
    <w:p w:rsidR="00BF317E" w:rsidRPr="000A33F7" w:rsidRDefault="00BF317E" w:rsidP="00745D45">
      <w:pPr>
        <w:widowControl w:val="0"/>
        <w:numPr>
          <w:ilvl w:val="0"/>
          <w:numId w:val="30"/>
        </w:numPr>
        <w:tabs>
          <w:tab w:val="left" w:pos="-720"/>
        </w:tabs>
        <w:suppressAutoHyphens/>
        <w:ind w:left="720" w:right="270"/>
        <w:jc w:val="both"/>
        <w:rPr>
          <w:rFonts w:ascii="Rockwell" w:hAnsi="Rockwell"/>
          <w:spacing w:val="-3"/>
          <w:sz w:val="16"/>
          <w:szCs w:val="16"/>
        </w:rPr>
      </w:pPr>
      <w:r w:rsidRPr="000A33F7">
        <w:rPr>
          <w:rFonts w:ascii="Rockwell" w:hAnsi="Rockwell"/>
          <w:spacing w:val="-3"/>
          <w:sz w:val="16"/>
          <w:szCs w:val="16"/>
        </w:rPr>
        <w:t>Any KCATA contractor, subcontractor, employee or agent thereof, while performing KCATA contracted services or on any KCATA property or facilities, who has in his/her possession, carries, transports, displays, uses, flourishes, or threatens another person with a weapon, radioactive material, biochemical material or other dangerous weapon, object or material, which has the capability of inflicting bodily injury, shall be immediately prohibited from performing any further KCATA work.</w:t>
      </w:r>
    </w:p>
    <w:p w:rsidR="00BF317E" w:rsidRPr="000A33F7" w:rsidRDefault="00BF317E" w:rsidP="00BF317E">
      <w:pPr>
        <w:widowControl w:val="0"/>
        <w:ind w:right="270"/>
        <w:jc w:val="both"/>
        <w:rPr>
          <w:rFonts w:ascii="Rockwell" w:hAnsi="Rockwell"/>
          <w:sz w:val="16"/>
          <w:szCs w:val="16"/>
        </w:rPr>
      </w:pPr>
    </w:p>
    <w:p w:rsidR="00BF317E" w:rsidRPr="000A33F7" w:rsidRDefault="00BF317E" w:rsidP="0032034B">
      <w:pPr>
        <w:widowControl w:val="0"/>
        <w:numPr>
          <w:ilvl w:val="0"/>
          <w:numId w:val="32"/>
        </w:numPr>
        <w:ind w:right="270"/>
        <w:jc w:val="both"/>
        <w:rPr>
          <w:rFonts w:ascii="Rockwell" w:hAnsi="Rockwell"/>
          <w:b/>
          <w:sz w:val="16"/>
          <w:szCs w:val="16"/>
        </w:rPr>
      </w:pPr>
      <w:r w:rsidRPr="000A33F7">
        <w:rPr>
          <w:rFonts w:ascii="Rockwell" w:hAnsi="Rockwell"/>
          <w:b/>
          <w:sz w:val="16"/>
          <w:szCs w:val="16"/>
        </w:rPr>
        <w:t>RECORD RETENTION AND ACCESS</w:t>
      </w:r>
    </w:p>
    <w:p w:rsidR="00BF317E" w:rsidRPr="000A33F7" w:rsidRDefault="00BF317E" w:rsidP="00BF317E">
      <w:pPr>
        <w:widowControl w:val="0"/>
        <w:ind w:right="270"/>
        <w:jc w:val="both"/>
        <w:rPr>
          <w:rFonts w:ascii="Rockwell" w:hAnsi="Rockwell"/>
          <w:sz w:val="16"/>
          <w:szCs w:val="16"/>
        </w:rPr>
      </w:pPr>
    </w:p>
    <w:p w:rsidR="00BF317E" w:rsidRPr="000A33F7" w:rsidRDefault="00BF317E" w:rsidP="006E6FEF">
      <w:pPr>
        <w:widowControl w:val="0"/>
        <w:numPr>
          <w:ilvl w:val="0"/>
          <w:numId w:val="33"/>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The Contractor agrees that, during the course of this agreement and any extensions thereof, and for three years thereafter, it will maintain intact and readily accessible all data, documents, reports, records, contracts, and supporting materials relating to this Contract.  In the event of litigation or settlement of claims arising from the performance of this Contract, the Contractor agrees to maintain same until such litigation, appeals, claims or exceptions related thereto have been disposed of.</w:t>
      </w:r>
    </w:p>
    <w:p w:rsidR="00BF317E" w:rsidRPr="000A33F7" w:rsidRDefault="00BF317E" w:rsidP="00BF317E">
      <w:pPr>
        <w:widowControl w:val="0"/>
        <w:tabs>
          <w:tab w:val="left" w:pos="-720"/>
        </w:tabs>
        <w:suppressAutoHyphens/>
        <w:ind w:left="720" w:right="270" w:hanging="360"/>
        <w:jc w:val="both"/>
        <w:rPr>
          <w:rFonts w:ascii="Rockwell" w:hAnsi="Rockwell"/>
          <w:spacing w:val="-3"/>
          <w:sz w:val="16"/>
          <w:szCs w:val="16"/>
        </w:rPr>
      </w:pPr>
    </w:p>
    <w:p w:rsidR="00BF317E" w:rsidRPr="005A20CD" w:rsidRDefault="00BF317E" w:rsidP="006E6FEF">
      <w:pPr>
        <w:widowControl w:val="0"/>
        <w:numPr>
          <w:ilvl w:val="0"/>
          <w:numId w:val="33"/>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The Contractor shall permit KCATA, the Secretary of Transportation, the Comptroller General of the United States, and, as applicable, the City of Kansas City, Missouri, to inspect all work, materials, construction sites, payrolls, and other data and records, and to audit the books, records, and accounts of the Contractor relating to its performance under this Contract.</w:t>
      </w:r>
    </w:p>
    <w:p w:rsidR="00BF317E" w:rsidRPr="005A20CD" w:rsidRDefault="00BF317E" w:rsidP="00BF317E">
      <w:pPr>
        <w:widowControl w:val="0"/>
        <w:tabs>
          <w:tab w:val="left" w:pos="-720"/>
        </w:tabs>
        <w:suppressAutoHyphens/>
        <w:ind w:left="720" w:right="270" w:hanging="360"/>
        <w:jc w:val="both"/>
        <w:rPr>
          <w:rFonts w:ascii="Rockwell" w:hAnsi="Rockwell"/>
          <w:spacing w:val="-3"/>
          <w:sz w:val="16"/>
          <w:szCs w:val="16"/>
        </w:rPr>
      </w:pPr>
    </w:p>
    <w:p w:rsidR="00BF317E" w:rsidRPr="000A33F7" w:rsidRDefault="00BF317E" w:rsidP="006E6FEF">
      <w:pPr>
        <w:widowControl w:val="0"/>
        <w:numPr>
          <w:ilvl w:val="1"/>
          <w:numId w:val="34"/>
        </w:numPr>
        <w:ind w:right="270"/>
        <w:contextualSpacing/>
        <w:jc w:val="both"/>
        <w:rPr>
          <w:rFonts w:ascii="Rockwell" w:hAnsi="Rockwell"/>
          <w:sz w:val="16"/>
          <w:szCs w:val="16"/>
        </w:rPr>
      </w:pPr>
      <w:r w:rsidRPr="005A20CD">
        <w:rPr>
          <w:rFonts w:ascii="Rockwell" w:hAnsi="Rockwell"/>
          <w:spacing w:val="-3"/>
          <w:sz w:val="16"/>
          <w:szCs w:val="16"/>
        </w:rPr>
        <w:t>The Contractor agrees to permit any of the foregoing parties to reproduce by any means whatsoever</w:t>
      </w:r>
      <w:r w:rsidRPr="000A33F7">
        <w:rPr>
          <w:rFonts w:ascii="Rockwell" w:hAnsi="Rockwell"/>
          <w:spacing w:val="-3"/>
          <w:sz w:val="16"/>
          <w:szCs w:val="16"/>
        </w:rPr>
        <w:t xml:space="preserve"> or to copy excerpts and transcriptions as reasonably needed, and to include this clause in all subcontracts.</w:t>
      </w:r>
    </w:p>
    <w:p w:rsidR="00BF317E" w:rsidRPr="000A33F7" w:rsidRDefault="00BF317E" w:rsidP="00BF317E">
      <w:pPr>
        <w:widowControl w:val="0"/>
        <w:ind w:left="720" w:right="270"/>
        <w:contextualSpacing/>
        <w:jc w:val="both"/>
        <w:rPr>
          <w:rFonts w:ascii="Rockwell" w:hAnsi="Rockwell"/>
          <w:spacing w:val="-3"/>
          <w:sz w:val="16"/>
          <w:szCs w:val="16"/>
        </w:rPr>
      </w:pPr>
    </w:p>
    <w:p w:rsidR="00BF317E" w:rsidRPr="000A33F7" w:rsidRDefault="00BF317E" w:rsidP="0032034B">
      <w:pPr>
        <w:widowControl w:val="0"/>
        <w:numPr>
          <w:ilvl w:val="0"/>
          <w:numId w:val="37"/>
        </w:numPr>
        <w:ind w:right="270"/>
        <w:jc w:val="both"/>
        <w:rPr>
          <w:rFonts w:ascii="Rockwell" w:hAnsi="Rockwell"/>
          <w:b/>
          <w:sz w:val="16"/>
          <w:szCs w:val="16"/>
        </w:rPr>
      </w:pPr>
      <w:r w:rsidRPr="000A33F7">
        <w:rPr>
          <w:rFonts w:ascii="Rockwell" w:hAnsi="Rockwell"/>
          <w:b/>
          <w:sz w:val="16"/>
          <w:szCs w:val="16"/>
        </w:rPr>
        <w:t>REQUESTS FOR PAYMENT</w:t>
      </w:r>
    </w:p>
    <w:p w:rsidR="00BF317E" w:rsidRPr="000A33F7" w:rsidRDefault="00BF317E" w:rsidP="00BF317E">
      <w:pPr>
        <w:widowControl w:val="0"/>
        <w:ind w:right="270"/>
        <w:jc w:val="both"/>
        <w:rPr>
          <w:rFonts w:ascii="Rockwell" w:hAnsi="Rockwell"/>
          <w:sz w:val="16"/>
          <w:szCs w:val="16"/>
        </w:rPr>
      </w:pPr>
    </w:p>
    <w:p w:rsidR="00BF317E" w:rsidRPr="000A33F7" w:rsidRDefault="00BF317E" w:rsidP="006E6FEF">
      <w:pPr>
        <w:widowControl w:val="0"/>
        <w:numPr>
          <w:ilvl w:val="0"/>
          <w:numId w:val="35"/>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Invoices requesting payment shall be submitted directly to KCATA’s P</w:t>
      </w:r>
      <w:r w:rsidRPr="000A33F7">
        <w:rPr>
          <w:rFonts w:ascii="Rockwell" w:hAnsi="Rockwell"/>
          <w:bCs/>
          <w:spacing w:val="-3"/>
          <w:sz w:val="16"/>
          <w:szCs w:val="16"/>
        </w:rPr>
        <w:t>rocurement Department</w:t>
      </w:r>
      <w:r w:rsidRPr="000A33F7">
        <w:rPr>
          <w:rFonts w:ascii="Rockwell" w:hAnsi="Rockwell"/>
          <w:spacing w:val="-3"/>
          <w:sz w:val="16"/>
          <w:szCs w:val="16"/>
        </w:rPr>
        <w:t>.  All invoices shall be numbered, dated and submitted in duplicate, and contain full descriptive information of materials or services furnished.  All invoices and correspondence shall reference KCATA’s Contract number.  Separate invoices shall be submitted for each purchase order or work (task) order.</w:t>
      </w:r>
    </w:p>
    <w:p w:rsidR="00BF317E" w:rsidRPr="000A33F7" w:rsidRDefault="00BF317E" w:rsidP="00BF317E">
      <w:pPr>
        <w:widowControl w:val="0"/>
        <w:tabs>
          <w:tab w:val="left" w:pos="-720"/>
        </w:tabs>
        <w:suppressAutoHyphens/>
        <w:ind w:left="720" w:right="270" w:hanging="360"/>
        <w:jc w:val="both"/>
        <w:rPr>
          <w:rFonts w:ascii="Rockwell" w:hAnsi="Rockwell"/>
          <w:spacing w:val="-3"/>
          <w:sz w:val="16"/>
          <w:szCs w:val="16"/>
        </w:rPr>
      </w:pPr>
    </w:p>
    <w:p w:rsidR="00BF317E" w:rsidRPr="000A33F7" w:rsidRDefault="00BF317E" w:rsidP="006E6FEF">
      <w:pPr>
        <w:widowControl w:val="0"/>
        <w:numPr>
          <w:ilvl w:val="0"/>
          <w:numId w:val="35"/>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Payment by KCATA will be made within the later of 1) 30 days after receipt of a proper invoice, or 2) 30 days after KCATA’s acceptance of supplies delivered or services performed by the Contractor.  On a final invoice where the payment amount is subject to contract settlement actions, acceptance shall be deemed to have occurred on the effective date of the contract settlement.</w:t>
      </w:r>
    </w:p>
    <w:p w:rsidR="00BF317E" w:rsidRPr="000A33F7" w:rsidRDefault="00BF317E" w:rsidP="00BF317E">
      <w:pPr>
        <w:widowControl w:val="0"/>
        <w:tabs>
          <w:tab w:val="left" w:pos="-720"/>
        </w:tabs>
        <w:suppressAutoHyphens/>
        <w:ind w:left="720" w:right="270" w:hanging="360"/>
        <w:jc w:val="both"/>
        <w:rPr>
          <w:rFonts w:ascii="Rockwell" w:hAnsi="Rockwell"/>
          <w:spacing w:val="-3"/>
          <w:sz w:val="16"/>
          <w:szCs w:val="16"/>
        </w:rPr>
      </w:pPr>
    </w:p>
    <w:p w:rsidR="00BF317E" w:rsidRPr="000A33F7" w:rsidRDefault="00BF317E" w:rsidP="006E6FEF">
      <w:pPr>
        <w:widowControl w:val="0"/>
        <w:numPr>
          <w:ilvl w:val="0"/>
          <w:numId w:val="35"/>
        </w:numPr>
        <w:tabs>
          <w:tab w:val="left" w:pos="-720"/>
          <w:tab w:val="left" w:pos="0"/>
        </w:tabs>
        <w:suppressAutoHyphens/>
        <w:ind w:left="720" w:right="270"/>
        <w:jc w:val="both"/>
        <w:rPr>
          <w:rFonts w:ascii="Rockwell" w:hAnsi="Rockwell"/>
          <w:spacing w:val="-3"/>
          <w:sz w:val="16"/>
          <w:szCs w:val="16"/>
        </w:rPr>
      </w:pPr>
      <w:r w:rsidRPr="000A33F7">
        <w:rPr>
          <w:rFonts w:ascii="Rockwell" w:hAnsi="Rockwell"/>
          <w:spacing w:val="-3"/>
          <w:sz w:val="16"/>
          <w:szCs w:val="16"/>
        </w:rPr>
        <w:t xml:space="preserve">All final invoices shall be submitted to KCATA within 90 days of project completion or contract termination.  Invoices submitted more than 90 days after project completion or contract termination will not be valid and will not be paid. </w:t>
      </w:r>
    </w:p>
    <w:p w:rsidR="00BF317E" w:rsidRPr="000A33F7" w:rsidRDefault="00BF317E" w:rsidP="00BF317E">
      <w:pPr>
        <w:widowControl w:val="0"/>
        <w:ind w:left="720" w:right="270" w:hanging="360"/>
        <w:contextualSpacing/>
        <w:jc w:val="both"/>
        <w:rPr>
          <w:rFonts w:ascii="Rockwell" w:hAnsi="Rockwell"/>
          <w:spacing w:val="-3"/>
          <w:sz w:val="16"/>
          <w:szCs w:val="16"/>
        </w:rPr>
      </w:pPr>
    </w:p>
    <w:p w:rsidR="00BF317E" w:rsidRPr="000A33F7" w:rsidRDefault="00BF317E" w:rsidP="006E6FEF">
      <w:pPr>
        <w:widowControl w:val="0"/>
        <w:numPr>
          <w:ilvl w:val="0"/>
          <w:numId w:val="35"/>
        </w:numPr>
        <w:tabs>
          <w:tab w:val="left" w:pos="-720"/>
          <w:tab w:val="left" w:pos="0"/>
        </w:tabs>
        <w:suppressAutoHyphens/>
        <w:ind w:left="720" w:right="270"/>
        <w:jc w:val="both"/>
        <w:rPr>
          <w:rFonts w:ascii="Rockwell" w:hAnsi="Rockwell"/>
          <w:b/>
          <w:spacing w:val="-3"/>
          <w:sz w:val="16"/>
          <w:szCs w:val="16"/>
        </w:rPr>
      </w:pPr>
      <w:r w:rsidRPr="000A33F7">
        <w:rPr>
          <w:rFonts w:ascii="Rockwell" w:hAnsi="Rockwell"/>
          <w:b/>
          <w:spacing w:val="-3"/>
          <w:sz w:val="16"/>
          <w:szCs w:val="16"/>
        </w:rPr>
        <w:t>Subcontractor Payments</w:t>
      </w:r>
    </w:p>
    <w:p w:rsidR="00BF317E" w:rsidRPr="000A33F7" w:rsidRDefault="00BF317E" w:rsidP="00BF317E">
      <w:pPr>
        <w:widowControl w:val="0"/>
        <w:tabs>
          <w:tab w:val="left" w:pos="-720"/>
          <w:tab w:val="left" w:pos="0"/>
        </w:tabs>
        <w:suppressAutoHyphens/>
        <w:ind w:right="270"/>
        <w:jc w:val="both"/>
        <w:rPr>
          <w:rFonts w:ascii="Rockwell" w:hAnsi="Rockwell"/>
          <w:spacing w:val="-3"/>
          <w:sz w:val="16"/>
          <w:szCs w:val="16"/>
        </w:rPr>
      </w:pPr>
    </w:p>
    <w:p w:rsidR="00BF317E" w:rsidRPr="000A33F7" w:rsidRDefault="00BF317E" w:rsidP="005A20CD">
      <w:pPr>
        <w:widowControl w:val="0"/>
        <w:numPr>
          <w:ilvl w:val="0"/>
          <w:numId w:val="36"/>
        </w:numPr>
        <w:tabs>
          <w:tab w:val="left" w:pos="-720"/>
          <w:tab w:val="left" w:pos="0"/>
        </w:tabs>
        <w:suppressAutoHyphens/>
        <w:ind w:left="990" w:right="270" w:hanging="360"/>
        <w:jc w:val="both"/>
        <w:rPr>
          <w:rFonts w:ascii="Rockwell" w:hAnsi="Rockwell"/>
          <w:spacing w:val="-3"/>
          <w:sz w:val="16"/>
          <w:szCs w:val="16"/>
        </w:rPr>
      </w:pPr>
      <w:proofErr w:type="gramStart"/>
      <w:r w:rsidRPr="000A33F7">
        <w:rPr>
          <w:rFonts w:ascii="Rockwell" w:hAnsi="Rockwell"/>
          <w:spacing w:val="-3"/>
          <w:sz w:val="16"/>
          <w:szCs w:val="16"/>
        </w:rPr>
        <w:t>Prompt</w:t>
      </w:r>
      <w:proofErr w:type="gramEnd"/>
      <w:r w:rsidRPr="000A33F7">
        <w:rPr>
          <w:rFonts w:ascii="Rockwell" w:hAnsi="Rockwell"/>
          <w:spacing w:val="-3"/>
          <w:sz w:val="16"/>
          <w:szCs w:val="16"/>
        </w:rPr>
        <w:t xml:space="preserve"> Payment - The Contractor shall establish procedures to ensure timely payment of amounts due pursuant to the terms of its subcontracts.  The Contractor shall pay each DBE and non-DBE subcontractor for satisfactory performance of its contract, or any billable portion thereof, in accordance with the timing set forth in any applicable laws or no later than 30 days, whichever is less, from the date of the Contractor’s receipt of payment from the Authority for work by that subcontractor.</w:t>
      </w:r>
    </w:p>
    <w:p w:rsidR="00BF317E" w:rsidRPr="000A33F7" w:rsidRDefault="00BF317E" w:rsidP="005A20CD">
      <w:pPr>
        <w:widowControl w:val="0"/>
        <w:tabs>
          <w:tab w:val="left" w:pos="-720"/>
          <w:tab w:val="left" w:pos="0"/>
        </w:tabs>
        <w:suppressAutoHyphens/>
        <w:ind w:right="270"/>
        <w:jc w:val="both"/>
        <w:rPr>
          <w:rFonts w:ascii="Rockwell" w:hAnsi="Rockwell"/>
          <w:spacing w:val="-3"/>
          <w:sz w:val="16"/>
          <w:szCs w:val="16"/>
        </w:rPr>
      </w:pPr>
    </w:p>
    <w:p w:rsidR="00BF317E" w:rsidRPr="000A33F7" w:rsidRDefault="00BF317E" w:rsidP="005A20CD">
      <w:pPr>
        <w:widowControl w:val="0"/>
        <w:numPr>
          <w:ilvl w:val="0"/>
          <w:numId w:val="36"/>
        </w:numPr>
        <w:tabs>
          <w:tab w:val="left" w:pos="-720"/>
          <w:tab w:val="left" w:pos="0"/>
        </w:tabs>
        <w:suppressAutoHyphens/>
        <w:ind w:right="270" w:hanging="360"/>
        <w:jc w:val="both"/>
        <w:rPr>
          <w:rFonts w:ascii="Rockwell" w:hAnsi="Rockwell"/>
          <w:spacing w:val="-3"/>
          <w:sz w:val="16"/>
          <w:szCs w:val="16"/>
        </w:rPr>
      </w:pPr>
      <w:r w:rsidRPr="000A33F7">
        <w:rPr>
          <w:rFonts w:ascii="Rockwell" w:hAnsi="Rockwell"/>
          <w:spacing w:val="-3"/>
          <w:sz w:val="16"/>
          <w:szCs w:val="16"/>
        </w:rPr>
        <w:t>Prompt Return of Retainage - If retainage is withheld from subcontractors, the Contractor is required to return any retainage payment to its DBE and non-DBE subcontractors in accordance with the timing set forth in any applicable laws or no later than 30 days, whichever is less, from the date of receipt of the retainage payment from the Authority related to the subcontractors work.  Any delay or postponement of payment from said time frame may occur only for good cause following written approval from KCATA.</w:t>
      </w:r>
    </w:p>
    <w:p w:rsidR="00BF317E" w:rsidRPr="000A33F7" w:rsidRDefault="00BF317E" w:rsidP="005A20CD">
      <w:pPr>
        <w:widowControl w:val="0"/>
        <w:tabs>
          <w:tab w:val="left" w:pos="-720"/>
          <w:tab w:val="left" w:pos="0"/>
        </w:tabs>
        <w:suppressAutoHyphens/>
        <w:ind w:left="1080" w:right="270" w:hanging="360"/>
        <w:jc w:val="both"/>
        <w:rPr>
          <w:rFonts w:ascii="Rockwell" w:hAnsi="Rockwell"/>
          <w:spacing w:val="-3"/>
          <w:sz w:val="16"/>
          <w:szCs w:val="16"/>
        </w:rPr>
      </w:pPr>
    </w:p>
    <w:p w:rsidR="00BF317E" w:rsidRPr="000A33F7" w:rsidRDefault="00BF317E" w:rsidP="005A20CD">
      <w:pPr>
        <w:widowControl w:val="0"/>
        <w:numPr>
          <w:ilvl w:val="0"/>
          <w:numId w:val="36"/>
        </w:numPr>
        <w:tabs>
          <w:tab w:val="left" w:pos="-720"/>
          <w:tab w:val="left" w:pos="0"/>
        </w:tabs>
        <w:suppressAutoHyphens/>
        <w:ind w:right="270" w:hanging="360"/>
        <w:jc w:val="both"/>
        <w:rPr>
          <w:rFonts w:ascii="Rockwell" w:hAnsi="Rockwell"/>
          <w:spacing w:val="-3"/>
          <w:sz w:val="16"/>
          <w:szCs w:val="16"/>
        </w:rPr>
      </w:pPr>
      <w:r w:rsidRPr="000A33F7">
        <w:rPr>
          <w:rFonts w:ascii="Rockwell" w:hAnsi="Rockwell"/>
          <w:spacing w:val="-3"/>
          <w:sz w:val="16"/>
          <w:szCs w:val="16"/>
        </w:rPr>
        <w:t>The Contractor shall certify on each payment request to the Authority that payment has been or will be made to all subcontractors.  Lien waivers may be required for the Contractor and its subcontractors.  The Contractor shall notify KCATA on or before each payment request, of any situation in which scheduled subcontractor payments have not been made.</w:t>
      </w:r>
    </w:p>
    <w:p w:rsidR="00BF317E" w:rsidRPr="000A33F7" w:rsidRDefault="00BF317E" w:rsidP="005A20CD">
      <w:pPr>
        <w:tabs>
          <w:tab w:val="left" w:pos="-720"/>
          <w:tab w:val="left" w:pos="0"/>
        </w:tabs>
        <w:suppressAutoHyphens/>
        <w:ind w:left="1080" w:right="270" w:hanging="360"/>
        <w:jc w:val="both"/>
        <w:rPr>
          <w:rFonts w:ascii="Rockwell" w:hAnsi="Rockwell"/>
          <w:spacing w:val="-3"/>
          <w:sz w:val="16"/>
          <w:szCs w:val="16"/>
        </w:rPr>
      </w:pPr>
    </w:p>
    <w:p w:rsidR="00BF317E" w:rsidRPr="000A33F7" w:rsidRDefault="00BF317E" w:rsidP="005A20CD">
      <w:pPr>
        <w:widowControl w:val="0"/>
        <w:numPr>
          <w:ilvl w:val="0"/>
          <w:numId w:val="36"/>
        </w:numPr>
        <w:tabs>
          <w:tab w:val="left" w:pos="-720"/>
          <w:tab w:val="left" w:pos="0"/>
        </w:tabs>
        <w:suppressAutoHyphens/>
        <w:ind w:right="270" w:hanging="360"/>
        <w:jc w:val="both"/>
        <w:rPr>
          <w:rFonts w:ascii="Rockwell" w:hAnsi="Rockwell"/>
          <w:spacing w:val="-3"/>
          <w:sz w:val="16"/>
          <w:szCs w:val="16"/>
        </w:rPr>
      </w:pPr>
      <w:r w:rsidRPr="000A33F7">
        <w:rPr>
          <w:rFonts w:ascii="Rockwell" w:hAnsi="Rockwell"/>
          <w:spacing w:val="-3"/>
          <w:sz w:val="16"/>
          <w:szCs w:val="16"/>
        </w:rPr>
        <w:t>If a subcontractor alleges that the Contractor has failed to comply with this provision, the Contractor agrees to support any Authority investigation, and if deemed appropriate by the Authority, to consent to remedial measures to ensure that subcontractors are properly paid as set forth herein.</w:t>
      </w:r>
    </w:p>
    <w:p w:rsidR="00BF317E" w:rsidRPr="000A33F7" w:rsidRDefault="00BF317E" w:rsidP="005A20CD">
      <w:pPr>
        <w:widowControl w:val="0"/>
        <w:ind w:left="1080" w:right="270" w:hanging="360"/>
        <w:contextualSpacing/>
        <w:jc w:val="both"/>
        <w:rPr>
          <w:rFonts w:ascii="Rockwell" w:hAnsi="Rockwell"/>
          <w:spacing w:val="-3"/>
          <w:sz w:val="16"/>
          <w:szCs w:val="16"/>
        </w:rPr>
      </w:pPr>
    </w:p>
    <w:p w:rsidR="00BF317E" w:rsidRPr="000A33F7" w:rsidRDefault="00BF317E" w:rsidP="005A20CD">
      <w:pPr>
        <w:widowControl w:val="0"/>
        <w:numPr>
          <w:ilvl w:val="0"/>
          <w:numId w:val="36"/>
        </w:numPr>
        <w:tabs>
          <w:tab w:val="left" w:pos="-720"/>
          <w:tab w:val="left" w:pos="0"/>
        </w:tabs>
        <w:suppressAutoHyphens/>
        <w:ind w:right="270" w:hanging="360"/>
        <w:jc w:val="both"/>
        <w:rPr>
          <w:rFonts w:ascii="Rockwell" w:hAnsi="Rockwell"/>
          <w:spacing w:val="-3"/>
          <w:sz w:val="16"/>
          <w:szCs w:val="16"/>
        </w:rPr>
      </w:pPr>
      <w:r w:rsidRPr="000A33F7">
        <w:rPr>
          <w:rFonts w:ascii="Rockwell" w:hAnsi="Rockwell"/>
          <w:spacing w:val="-3"/>
          <w:sz w:val="16"/>
          <w:szCs w:val="16"/>
        </w:rPr>
        <w:t>The Contractor agrees that the Authority may provide appropriate information to interested subcontractors who inquire about the status of Authority payments to the Contractor.</w:t>
      </w:r>
    </w:p>
    <w:p w:rsidR="00BF317E" w:rsidRPr="000A33F7" w:rsidRDefault="00BF317E" w:rsidP="005A20CD">
      <w:pPr>
        <w:widowControl w:val="0"/>
        <w:ind w:left="1080" w:right="270" w:hanging="360"/>
        <w:contextualSpacing/>
        <w:jc w:val="both"/>
        <w:rPr>
          <w:rFonts w:ascii="Rockwell" w:hAnsi="Rockwell"/>
          <w:spacing w:val="-3"/>
          <w:sz w:val="16"/>
          <w:szCs w:val="16"/>
        </w:rPr>
      </w:pPr>
    </w:p>
    <w:p w:rsidR="00BF317E" w:rsidRPr="000A33F7" w:rsidRDefault="00BF317E" w:rsidP="005A20CD">
      <w:pPr>
        <w:widowControl w:val="0"/>
        <w:numPr>
          <w:ilvl w:val="0"/>
          <w:numId w:val="36"/>
        </w:numPr>
        <w:tabs>
          <w:tab w:val="left" w:pos="-720"/>
          <w:tab w:val="left" w:pos="0"/>
        </w:tabs>
        <w:suppressAutoHyphens/>
        <w:ind w:right="270" w:hanging="360"/>
        <w:jc w:val="both"/>
        <w:rPr>
          <w:rFonts w:ascii="Rockwell" w:hAnsi="Rockwell"/>
          <w:spacing w:val="-3"/>
          <w:sz w:val="16"/>
          <w:szCs w:val="16"/>
        </w:rPr>
      </w:pPr>
      <w:r w:rsidRPr="000A33F7">
        <w:rPr>
          <w:rFonts w:ascii="Rockwell" w:hAnsi="Rockwell"/>
          <w:spacing w:val="-3"/>
          <w:sz w:val="16"/>
          <w:szCs w:val="16"/>
        </w:rPr>
        <w:t>Nothing in this provision is intended to create a contractual obligation between the Authority and any subcontractor or to alter or affect traditional concepts of privity of contract between all parties.</w:t>
      </w:r>
    </w:p>
    <w:p w:rsidR="00BF317E" w:rsidRPr="000A33F7" w:rsidRDefault="00BF317E" w:rsidP="005A20CD">
      <w:pPr>
        <w:widowControl w:val="0"/>
        <w:ind w:left="720" w:right="270" w:hanging="360"/>
        <w:jc w:val="both"/>
        <w:rPr>
          <w:rFonts w:ascii="Rockwell" w:hAnsi="Rockwell"/>
          <w:sz w:val="16"/>
          <w:szCs w:val="16"/>
        </w:rPr>
      </w:pPr>
    </w:p>
    <w:p w:rsidR="00BF317E" w:rsidRPr="000A33F7" w:rsidRDefault="00BF317E" w:rsidP="006E6FEF">
      <w:pPr>
        <w:widowControl w:val="0"/>
        <w:numPr>
          <w:ilvl w:val="0"/>
          <w:numId w:val="37"/>
        </w:numPr>
        <w:ind w:right="270"/>
        <w:jc w:val="both"/>
        <w:rPr>
          <w:rFonts w:ascii="Rockwell" w:hAnsi="Rockwell"/>
          <w:b/>
          <w:sz w:val="16"/>
          <w:szCs w:val="16"/>
        </w:rPr>
      </w:pPr>
      <w:r w:rsidRPr="000A33F7">
        <w:rPr>
          <w:rFonts w:ascii="Rockwell" w:hAnsi="Rockwell"/>
          <w:b/>
          <w:sz w:val="16"/>
          <w:szCs w:val="16"/>
        </w:rPr>
        <w:t xml:space="preserve">RIGHT TO OFFSET </w:t>
      </w:r>
    </w:p>
    <w:p w:rsidR="00BF317E" w:rsidRPr="000A33F7" w:rsidRDefault="00BF317E" w:rsidP="00BF317E">
      <w:pPr>
        <w:widowControl w:val="0"/>
        <w:ind w:right="270"/>
        <w:jc w:val="both"/>
        <w:rPr>
          <w:rFonts w:ascii="Rockwell" w:hAnsi="Rockwell"/>
          <w:sz w:val="16"/>
          <w:szCs w:val="16"/>
        </w:rPr>
      </w:pPr>
    </w:p>
    <w:p w:rsidR="00BF317E" w:rsidRPr="000A33F7" w:rsidRDefault="00BF317E" w:rsidP="00BF317E">
      <w:pPr>
        <w:widowControl w:val="0"/>
        <w:ind w:left="450" w:right="270"/>
        <w:jc w:val="both"/>
        <w:rPr>
          <w:rFonts w:ascii="Rockwell" w:hAnsi="Rockwell"/>
          <w:spacing w:val="-3"/>
          <w:sz w:val="16"/>
          <w:szCs w:val="16"/>
        </w:rPr>
      </w:pPr>
      <w:r w:rsidRPr="000A33F7">
        <w:rPr>
          <w:rFonts w:ascii="Rockwell" w:hAnsi="Rockwell"/>
          <w:spacing w:val="-3"/>
          <w:sz w:val="16"/>
          <w:szCs w:val="16"/>
        </w:rPr>
        <w:t>KCATA, without waiver or limitation of any rights, may deduct from any amounts due Contractor in connection with this Contract, or any other contract between Contractor and KCATA, any amounts owed by Contractor to KCATA, including amounts owed by Contractor pursuant to Contractor’s obligation to indemnify KCATA against third party claims arising out of Contractor’s performance of work under this Contract.</w:t>
      </w:r>
    </w:p>
    <w:p w:rsidR="00BF317E" w:rsidRPr="000A33F7" w:rsidRDefault="00BF317E" w:rsidP="00BF317E">
      <w:pPr>
        <w:widowControl w:val="0"/>
        <w:ind w:left="450" w:right="270"/>
        <w:jc w:val="both"/>
        <w:rPr>
          <w:rFonts w:ascii="Rockwell" w:hAnsi="Rockwell"/>
          <w:spacing w:val="-3"/>
          <w:sz w:val="16"/>
          <w:szCs w:val="16"/>
        </w:rPr>
      </w:pPr>
    </w:p>
    <w:p w:rsidR="00BF317E" w:rsidRPr="000A33F7" w:rsidRDefault="00BF317E" w:rsidP="006E6FEF">
      <w:pPr>
        <w:widowControl w:val="0"/>
        <w:numPr>
          <w:ilvl w:val="0"/>
          <w:numId w:val="37"/>
        </w:numPr>
        <w:tabs>
          <w:tab w:val="left" w:pos="-720"/>
        </w:tabs>
        <w:suppressAutoHyphens/>
        <w:ind w:right="270"/>
        <w:contextualSpacing/>
        <w:jc w:val="both"/>
        <w:rPr>
          <w:rFonts w:ascii="Rockwell" w:hAnsi="Rockwell"/>
          <w:b/>
          <w:spacing w:val="-3"/>
          <w:sz w:val="16"/>
          <w:szCs w:val="16"/>
        </w:rPr>
      </w:pPr>
      <w:r w:rsidRPr="000A33F7">
        <w:rPr>
          <w:rFonts w:ascii="Rockwell" w:hAnsi="Rockwell"/>
          <w:b/>
          <w:spacing w:val="-3"/>
          <w:sz w:val="16"/>
          <w:szCs w:val="16"/>
        </w:rPr>
        <w:t>SEAT BELT USE POLICY</w:t>
      </w:r>
    </w:p>
    <w:p w:rsidR="00BF317E" w:rsidRPr="000A33F7" w:rsidRDefault="00BF317E" w:rsidP="00BF317E">
      <w:pPr>
        <w:widowControl w:val="0"/>
        <w:tabs>
          <w:tab w:val="left" w:pos="-720"/>
        </w:tabs>
        <w:suppressAutoHyphens/>
        <w:ind w:left="360" w:right="270"/>
        <w:contextualSpacing/>
        <w:jc w:val="both"/>
        <w:rPr>
          <w:rFonts w:ascii="Rockwell" w:hAnsi="Rockwell"/>
          <w:b/>
          <w:spacing w:val="-3"/>
          <w:sz w:val="16"/>
          <w:szCs w:val="16"/>
        </w:rPr>
      </w:pPr>
    </w:p>
    <w:p w:rsidR="00BF317E" w:rsidRPr="000A33F7" w:rsidRDefault="00BF317E" w:rsidP="00BF317E">
      <w:pPr>
        <w:widowControl w:val="0"/>
        <w:tabs>
          <w:tab w:val="left" w:pos="-720"/>
        </w:tabs>
        <w:suppressAutoHyphens/>
        <w:ind w:left="360" w:right="270"/>
        <w:contextualSpacing/>
        <w:jc w:val="both"/>
        <w:rPr>
          <w:rFonts w:ascii="Rockwell" w:hAnsi="Rockwell"/>
          <w:spacing w:val="-3"/>
          <w:sz w:val="16"/>
          <w:szCs w:val="16"/>
        </w:rPr>
      </w:pPr>
      <w:r w:rsidRPr="000A33F7">
        <w:rPr>
          <w:rFonts w:ascii="Rockwell" w:hAnsi="Rockwell"/>
          <w:spacing w:val="-3"/>
          <w:sz w:val="16"/>
          <w:szCs w:val="16"/>
        </w:rPr>
        <w:t>The Contractor agrees to comply with terms of Executive Order No. 13043 “Increasing Seat Belt Use in the United States” and is encouraged to include those requirements in each subcontract awarded for work relating to this Contract.</w:t>
      </w:r>
    </w:p>
    <w:p w:rsidR="00BF317E" w:rsidRDefault="00BF317E" w:rsidP="00BF317E">
      <w:pPr>
        <w:widowControl w:val="0"/>
        <w:ind w:right="270"/>
        <w:jc w:val="both"/>
        <w:rPr>
          <w:rFonts w:ascii="Rockwell" w:hAnsi="Rockwell"/>
          <w:sz w:val="16"/>
          <w:szCs w:val="16"/>
        </w:rPr>
      </w:pPr>
    </w:p>
    <w:p w:rsidR="0056395E" w:rsidRDefault="0056395E" w:rsidP="00BF317E">
      <w:pPr>
        <w:widowControl w:val="0"/>
        <w:ind w:right="270"/>
        <w:jc w:val="both"/>
        <w:rPr>
          <w:rFonts w:ascii="Rockwell" w:hAnsi="Rockwell"/>
          <w:sz w:val="16"/>
          <w:szCs w:val="16"/>
        </w:rPr>
      </w:pPr>
    </w:p>
    <w:p w:rsidR="0056395E" w:rsidRPr="000A33F7" w:rsidRDefault="0056395E" w:rsidP="00BF317E">
      <w:pPr>
        <w:widowControl w:val="0"/>
        <w:ind w:right="270"/>
        <w:jc w:val="both"/>
        <w:rPr>
          <w:rFonts w:ascii="Rockwell" w:hAnsi="Rockwell"/>
          <w:sz w:val="16"/>
          <w:szCs w:val="16"/>
        </w:rPr>
      </w:pPr>
    </w:p>
    <w:p w:rsidR="00BF317E" w:rsidRPr="000A33F7" w:rsidRDefault="00BF317E" w:rsidP="006E6FEF">
      <w:pPr>
        <w:widowControl w:val="0"/>
        <w:numPr>
          <w:ilvl w:val="0"/>
          <w:numId w:val="37"/>
        </w:numPr>
        <w:ind w:right="270"/>
        <w:jc w:val="both"/>
        <w:rPr>
          <w:rFonts w:ascii="Rockwell" w:hAnsi="Rockwell"/>
          <w:b/>
          <w:sz w:val="16"/>
          <w:szCs w:val="16"/>
        </w:rPr>
      </w:pPr>
      <w:r w:rsidRPr="000A33F7">
        <w:rPr>
          <w:rFonts w:ascii="Rockwell" w:hAnsi="Rockwell"/>
          <w:b/>
          <w:sz w:val="16"/>
          <w:szCs w:val="16"/>
        </w:rPr>
        <w:t>SEVERABILITY</w:t>
      </w:r>
    </w:p>
    <w:p w:rsidR="00BF317E" w:rsidRPr="000A33F7" w:rsidRDefault="00BF317E" w:rsidP="00BF317E">
      <w:pPr>
        <w:widowControl w:val="0"/>
        <w:ind w:right="270"/>
        <w:jc w:val="both"/>
        <w:rPr>
          <w:rFonts w:ascii="Rockwell" w:hAnsi="Rockwell"/>
          <w:sz w:val="16"/>
          <w:szCs w:val="16"/>
        </w:rPr>
      </w:pPr>
    </w:p>
    <w:p w:rsidR="00BF317E" w:rsidRPr="000A33F7" w:rsidRDefault="00BF317E" w:rsidP="00BF317E">
      <w:pPr>
        <w:widowControl w:val="0"/>
        <w:ind w:left="360" w:right="270"/>
        <w:jc w:val="both"/>
        <w:rPr>
          <w:rFonts w:ascii="Rockwell" w:hAnsi="Rockwell"/>
          <w:spacing w:val="-3"/>
          <w:sz w:val="16"/>
          <w:szCs w:val="16"/>
        </w:rPr>
      </w:pPr>
      <w:r w:rsidRPr="000A33F7">
        <w:rPr>
          <w:rFonts w:ascii="Rockwell" w:hAnsi="Rockwell"/>
          <w:spacing w:val="-3"/>
          <w:sz w:val="16"/>
          <w:szCs w:val="16"/>
        </w:rPr>
        <w:t>If any clause or provision of this Contract is held to be invalid illegal or otherwise unenforceable by a court of competent jurisdiction, the remaining provisions of this Contract shall continue in full force and effect.</w:t>
      </w:r>
    </w:p>
    <w:p w:rsidR="00BF317E" w:rsidRPr="000A33F7" w:rsidRDefault="00BF317E" w:rsidP="00BF317E">
      <w:pPr>
        <w:widowControl w:val="0"/>
        <w:ind w:right="270"/>
        <w:jc w:val="both"/>
        <w:rPr>
          <w:rFonts w:ascii="Rockwell" w:hAnsi="Rockwell"/>
          <w:sz w:val="16"/>
          <w:szCs w:val="16"/>
        </w:rPr>
      </w:pPr>
    </w:p>
    <w:p w:rsidR="00BF317E" w:rsidRPr="000A33F7" w:rsidRDefault="00BF317E" w:rsidP="006E6FEF">
      <w:pPr>
        <w:widowControl w:val="0"/>
        <w:numPr>
          <w:ilvl w:val="0"/>
          <w:numId w:val="37"/>
        </w:numPr>
        <w:ind w:right="270"/>
        <w:jc w:val="both"/>
        <w:rPr>
          <w:rFonts w:ascii="Rockwell" w:hAnsi="Rockwell"/>
          <w:b/>
          <w:sz w:val="16"/>
          <w:szCs w:val="16"/>
        </w:rPr>
      </w:pPr>
      <w:r w:rsidRPr="000A33F7">
        <w:rPr>
          <w:rFonts w:ascii="Rockwell" w:hAnsi="Rockwell"/>
          <w:b/>
          <w:sz w:val="16"/>
          <w:szCs w:val="16"/>
        </w:rPr>
        <w:t>SUBCONTRACTORS</w:t>
      </w:r>
    </w:p>
    <w:p w:rsidR="00BF317E" w:rsidRPr="000A33F7" w:rsidRDefault="00BF317E" w:rsidP="00BF317E">
      <w:pPr>
        <w:widowControl w:val="0"/>
        <w:ind w:right="270"/>
        <w:jc w:val="both"/>
        <w:rPr>
          <w:rFonts w:ascii="Rockwell" w:hAnsi="Rockwell"/>
          <w:sz w:val="16"/>
          <w:szCs w:val="16"/>
        </w:rPr>
      </w:pPr>
    </w:p>
    <w:p w:rsidR="00BF317E" w:rsidRPr="000A33F7" w:rsidRDefault="00BF317E" w:rsidP="006E6FEF">
      <w:pPr>
        <w:widowControl w:val="0"/>
        <w:numPr>
          <w:ilvl w:val="0"/>
          <w:numId w:val="38"/>
        </w:numPr>
        <w:tabs>
          <w:tab w:val="left" w:pos="-720"/>
          <w:tab w:val="left" w:pos="0"/>
          <w:tab w:val="left" w:pos="720"/>
        </w:tabs>
        <w:suppressAutoHyphens/>
        <w:ind w:left="720" w:right="270"/>
        <w:jc w:val="both"/>
        <w:rPr>
          <w:rFonts w:ascii="Rockwell" w:hAnsi="Rockwell"/>
          <w:spacing w:val="-3"/>
          <w:sz w:val="16"/>
          <w:szCs w:val="16"/>
        </w:rPr>
      </w:pPr>
      <w:r w:rsidRPr="000A33F7">
        <w:rPr>
          <w:rFonts w:ascii="Rockwell" w:hAnsi="Rockwell"/>
          <w:b/>
          <w:spacing w:val="-3"/>
          <w:sz w:val="16"/>
          <w:szCs w:val="16"/>
        </w:rPr>
        <w:t>Subcontractor Approval.</w:t>
      </w:r>
      <w:r w:rsidRPr="000A33F7">
        <w:rPr>
          <w:rFonts w:ascii="Rockwell" w:hAnsi="Rockwell"/>
          <w:spacing w:val="-3"/>
          <w:sz w:val="16"/>
          <w:szCs w:val="16"/>
        </w:rPr>
        <w:t xml:space="preserve">  None of the work or services covered by this Contract shall be subcontracted without the prior written approval of KCATA.  The only subcontractors approved for this Contract, if any, are listed in an appendix to this Contract.  Any substitutions or additions of subcontractors must have the prior written approval of KCATA as set forth herein.</w:t>
      </w:r>
    </w:p>
    <w:p w:rsidR="00BF317E" w:rsidRPr="000A33F7" w:rsidRDefault="00BF317E" w:rsidP="00BF317E">
      <w:pPr>
        <w:widowControl w:val="0"/>
        <w:tabs>
          <w:tab w:val="left" w:pos="-720"/>
          <w:tab w:val="left" w:pos="0"/>
          <w:tab w:val="left" w:pos="720"/>
        </w:tabs>
        <w:suppressAutoHyphens/>
        <w:ind w:left="720" w:right="270"/>
        <w:jc w:val="both"/>
        <w:rPr>
          <w:rFonts w:ascii="Rockwell" w:hAnsi="Rockwell"/>
          <w:spacing w:val="-3"/>
          <w:sz w:val="16"/>
          <w:szCs w:val="16"/>
        </w:rPr>
      </w:pPr>
    </w:p>
    <w:p w:rsidR="00BF317E" w:rsidRPr="000A33F7" w:rsidRDefault="00BF317E" w:rsidP="006E6FEF">
      <w:pPr>
        <w:widowControl w:val="0"/>
        <w:numPr>
          <w:ilvl w:val="0"/>
          <w:numId w:val="38"/>
        </w:numPr>
        <w:tabs>
          <w:tab w:val="left" w:pos="-720"/>
          <w:tab w:val="left" w:pos="0"/>
          <w:tab w:val="left" w:pos="720"/>
        </w:tabs>
        <w:suppressAutoHyphens/>
        <w:ind w:left="720" w:right="270"/>
        <w:jc w:val="both"/>
        <w:rPr>
          <w:rFonts w:ascii="Rockwell" w:hAnsi="Rockwell"/>
          <w:spacing w:val="-3"/>
          <w:sz w:val="16"/>
          <w:szCs w:val="16"/>
        </w:rPr>
      </w:pPr>
      <w:r w:rsidRPr="000A33F7">
        <w:rPr>
          <w:rFonts w:ascii="Rockwell" w:hAnsi="Rockwell"/>
          <w:b/>
          <w:spacing w:val="-3"/>
          <w:sz w:val="16"/>
          <w:szCs w:val="16"/>
        </w:rPr>
        <w:t>DBE Subcontractor Employment.</w:t>
      </w:r>
      <w:r w:rsidRPr="000A33F7">
        <w:rPr>
          <w:rFonts w:ascii="Rockwell" w:hAnsi="Rockwell"/>
          <w:spacing w:val="-3"/>
          <w:sz w:val="16"/>
          <w:szCs w:val="16"/>
        </w:rPr>
        <w:t xml:space="preserve">  See Disadvantaged Business Enterprise Provisions.</w:t>
      </w:r>
    </w:p>
    <w:p w:rsidR="00BF317E" w:rsidRPr="000A33F7" w:rsidRDefault="00BF317E" w:rsidP="00BF317E">
      <w:pPr>
        <w:widowControl w:val="0"/>
        <w:ind w:right="270"/>
        <w:jc w:val="both"/>
        <w:rPr>
          <w:rFonts w:ascii="Rockwell" w:hAnsi="Rockwell"/>
          <w:sz w:val="16"/>
          <w:szCs w:val="16"/>
        </w:rPr>
      </w:pPr>
    </w:p>
    <w:p w:rsidR="00BF317E" w:rsidRPr="000A33F7" w:rsidRDefault="00BF317E" w:rsidP="006E6FEF">
      <w:pPr>
        <w:widowControl w:val="0"/>
        <w:numPr>
          <w:ilvl w:val="0"/>
          <w:numId w:val="37"/>
        </w:numPr>
        <w:ind w:right="270"/>
        <w:jc w:val="both"/>
        <w:rPr>
          <w:rFonts w:ascii="Rockwell" w:hAnsi="Rockwell"/>
          <w:b/>
          <w:sz w:val="16"/>
          <w:szCs w:val="16"/>
        </w:rPr>
      </w:pPr>
      <w:r w:rsidRPr="000A33F7">
        <w:rPr>
          <w:rFonts w:ascii="Rockwell" w:hAnsi="Rockwell"/>
          <w:b/>
          <w:sz w:val="16"/>
          <w:szCs w:val="16"/>
        </w:rPr>
        <w:t>SUSPENSION OF WORK</w:t>
      </w:r>
    </w:p>
    <w:p w:rsidR="00BF317E" w:rsidRPr="000A33F7" w:rsidRDefault="00BF317E" w:rsidP="00BF317E">
      <w:pPr>
        <w:widowControl w:val="0"/>
        <w:ind w:right="270"/>
        <w:jc w:val="both"/>
        <w:rPr>
          <w:rFonts w:ascii="Rockwell" w:hAnsi="Rockwell"/>
          <w:sz w:val="16"/>
          <w:szCs w:val="16"/>
        </w:rPr>
      </w:pPr>
    </w:p>
    <w:p w:rsidR="00BF317E" w:rsidRPr="000A33F7" w:rsidRDefault="00BF317E" w:rsidP="00BF317E">
      <w:pPr>
        <w:widowControl w:val="0"/>
        <w:tabs>
          <w:tab w:val="left" w:pos="-720"/>
          <w:tab w:val="left" w:pos="0"/>
        </w:tabs>
        <w:suppressAutoHyphens/>
        <w:ind w:left="360" w:right="270"/>
        <w:jc w:val="both"/>
        <w:rPr>
          <w:rFonts w:ascii="Rockwell" w:hAnsi="Rockwell"/>
          <w:spacing w:val="-3"/>
          <w:sz w:val="16"/>
          <w:szCs w:val="16"/>
        </w:rPr>
      </w:pPr>
      <w:r w:rsidRPr="000A33F7">
        <w:rPr>
          <w:rFonts w:ascii="Rockwell" w:hAnsi="Rockwell"/>
          <w:spacing w:val="-3"/>
          <w:sz w:val="16"/>
          <w:szCs w:val="16"/>
        </w:rPr>
        <w:t>KCATA may order the Contractor, in writing, to suspend, delay, or interrupt all or any part of the work under this agreement for the period of time that KCATA determines appropriate for the convenience of KCATA.</w:t>
      </w:r>
    </w:p>
    <w:p w:rsidR="00BF317E" w:rsidRPr="000A33F7" w:rsidRDefault="00BF317E" w:rsidP="00BF317E">
      <w:pPr>
        <w:widowControl w:val="0"/>
        <w:tabs>
          <w:tab w:val="left" w:pos="-720"/>
          <w:tab w:val="left" w:pos="0"/>
        </w:tabs>
        <w:suppressAutoHyphens/>
        <w:ind w:left="360" w:right="270"/>
        <w:jc w:val="both"/>
        <w:rPr>
          <w:rFonts w:ascii="Rockwell" w:hAnsi="Rockwell"/>
          <w:spacing w:val="-3"/>
          <w:sz w:val="16"/>
          <w:szCs w:val="16"/>
        </w:rPr>
      </w:pPr>
    </w:p>
    <w:p w:rsidR="00BF317E" w:rsidRPr="000A33F7" w:rsidRDefault="00BF317E" w:rsidP="006E6FEF">
      <w:pPr>
        <w:widowControl w:val="0"/>
        <w:numPr>
          <w:ilvl w:val="0"/>
          <w:numId w:val="37"/>
        </w:numPr>
        <w:ind w:right="270"/>
        <w:jc w:val="both"/>
        <w:rPr>
          <w:rFonts w:ascii="Rockwell" w:hAnsi="Rockwell"/>
          <w:b/>
          <w:sz w:val="16"/>
          <w:szCs w:val="16"/>
        </w:rPr>
      </w:pPr>
      <w:r w:rsidRPr="000A33F7">
        <w:rPr>
          <w:rFonts w:ascii="Rockwell" w:hAnsi="Rockwell"/>
          <w:b/>
          <w:sz w:val="16"/>
          <w:szCs w:val="16"/>
        </w:rPr>
        <w:t>TERMINATION</w:t>
      </w:r>
    </w:p>
    <w:p w:rsidR="00BF317E" w:rsidRPr="000A33F7" w:rsidRDefault="00BF317E" w:rsidP="00BF317E">
      <w:pPr>
        <w:widowControl w:val="0"/>
        <w:ind w:right="270"/>
        <w:jc w:val="both"/>
        <w:rPr>
          <w:rFonts w:ascii="Rockwell" w:hAnsi="Rockwell"/>
          <w:sz w:val="16"/>
          <w:szCs w:val="16"/>
        </w:rPr>
      </w:pPr>
    </w:p>
    <w:p w:rsidR="00BF317E" w:rsidRPr="000A33F7" w:rsidRDefault="00BF317E" w:rsidP="006E6FEF">
      <w:pPr>
        <w:widowControl w:val="0"/>
        <w:numPr>
          <w:ilvl w:val="0"/>
          <w:numId w:val="39"/>
        </w:numPr>
        <w:tabs>
          <w:tab w:val="left" w:pos="-720"/>
          <w:tab w:val="left" w:pos="0"/>
          <w:tab w:val="num" w:pos="1440"/>
        </w:tabs>
        <w:suppressAutoHyphens/>
        <w:ind w:right="270"/>
        <w:jc w:val="both"/>
        <w:rPr>
          <w:rFonts w:ascii="Rockwell" w:hAnsi="Rockwell"/>
          <w:b/>
          <w:spacing w:val="-3"/>
          <w:sz w:val="16"/>
          <w:szCs w:val="16"/>
        </w:rPr>
      </w:pPr>
      <w:r w:rsidRPr="000A33F7">
        <w:rPr>
          <w:rFonts w:ascii="Rockwell" w:hAnsi="Rockwell"/>
          <w:b/>
          <w:spacing w:val="-3"/>
          <w:sz w:val="16"/>
          <w:szCs w:val="16"/>
        </w:rPr>
        <w:t xml:space="preserve">Termination for Convenience </w:t>
      </w:r>
      <w:r w:rsidRPr="000A33F7">
        <w:rPr>
          <w:rFonts w:ascii="Rockwell" w:hAnsi="Rockwell"/>
          <w:spacing w:val="-3"/>
          <w:sz w:val="16"/>
          <w:szCs w:val="16"/>
        </w:rPr>
        <w:t xml:space="preserve">- The KCATA may terminate this Contract, in whole or in part, at any time by written notice to the Contractor when it is in KCATA’s best interest.  The Contractor will only be paid the Contract price for supplies delivered and accepted, or services performed in accordance with the manner of performance set forth in the Contract.  </w:t>
      </w:r>
    </w:p>
    <w:p w:rsidR="00BF317E" w:rsidRPr="000A33F7" w:rsidRDefault="00BF317E" w:rsidP="00BF317E">
      <w:pPr>
        <w:widowControl w:val="0"/>
        <w:tabs>
          <w:tab w:val="left" w:pos="-720"/>
          <w:tab w:val="left" w:pos="0"/>
          <w:tab w:val="left" w:pos="720"/>
          <w:tab w:val="num" w:pos="1440"/>
        </w:tabs>
        <w:suppressAutoHyphens/>
        <w:ind w:left="1440" w:right="270"/>
        <w:jc w:val="both"/>
        <w:rPr>
          <w:rFonts w:ascii="Rockwell" w:hAnsi="Rockwell"/>
          <w:b/>
          <w:spacing w:val="-3"/>
          <w:sz w:val="16"/>
          <w:szCs w:val="16"/>
        </w:rPr>
      </w:pPr>
    </w:p>
    <w:p w:rsidR="00BF317E" w:rsidRPr="000A33F7" w:rsidRDefault="00BF317E" w:rsidP="006E6FEF">
      <w:pPr>
        <w:widowControl w:val="0"/>
        <w:numPr>
          <w:ilvl w:val="0"/>
          <w:numId w:val="39"/>
        </w:numPr>
        <w:tabs>
          <w:tab w:val="left" w:pos="-720"/>
          <w:tab w:val="left" w:pos="0"/>
          <w:tab w:val="left" w:pos="720"/>
          <w:tab w:val="num" w:pos="2160"/>
        </w:tabs>
        <w:suppressAutoHyphens/>
        <w:ind w:right="270"/>
        <w:jc w:val="both"/>
        <w:rPr>
          <w:rFonts w:ascii="Rockwell" w:hAnsi="Rockwell"/>
          <w:spacing w:val="-3"/>
          <w:sz w:val="16"/>
          <w:szCs w:val="16"/>
        </w:rPr>
      </w:pPr>
      <w:r w:rsidRPr="000A33F7">
        <w:rPr>
          <w:rFonts w:ascii="Rockwell" w:hAnsi="Rockwell"/>
          <w:b/>
          <w:spacing w:val="-3"/>
          <w:sz w:val="16"/>
          <w:szCs w:val="16"/>
        </w:rPr>
        <w:t xml:space="preserve">Funding Contingency </w:t>
      </w:r>
      <w:r w:rsidRPr="000A33F7">
        <w:rPr>
          <w:rFonts w:ascii="Rockwell" w:hAnsi="Rockwell"/>
          <w:spacing w:val="-3"/>
          <w:sz w:val="16"/>
          <w:szCs w:val="16"/>
        </w:rPr>
        <w:t>- If this Contract is subject to financial assistance provided by the U.S. Department of Transportation, the Contractor agrees that withdrawal or termination of such financial assistance by the U.S. DOT may require KCATA to terminate the agreement.</w:t>
      </w:r>
    </w:p>
    <w:p w:rsidR="00BF317E" w:rsidRPr="000A33F7" w:rsidRDefault="00BF317E" w:rsidP="00BF317E">
      <w:pPr>
        <w:tabs>
          <w:tab w:val="left" w:pos="-720"/>
          <w:tab w:val="left" w:pos="0"/>
        </w:tabs>
        <w:suppressAutoHyphens/>
        <w:ind w:left="720" w:right="270"/>
        <w:jc w:val="both"/>
        <w:rPr>
          <w:rFonts w:ascii="Rockwell" w:hAnsi="Rockwell"/>
          <w:spacing w:val="-3"/>
          <w:sz w:val="16"/>
          <w:szCs w:val="16"/>
        </w:rPr>
      </w:pPr>
    </w:p>
    <w:p w:rsidR="00BF317E" w:rsidRPr="000A33F7" w:rsidRDefault="00BF317E" w:rsidP="006E6FEF">
      <w:pPr>
        <w:widowControl w:val="0"/>
        <w:numPr>
          <w:ilvl w:val="0"/>
          <w:numId w:val="39"/>
        </w:numPr>
        <w:tabs>
          <w:tab w:val="left" w:pos="-720"/>
          <w:tab w:val="left" w:pos="0"/>
          <w:tab w:val="left" w:pos="720"/>
          <w:tab w:val="num" w:pos="1440"/>
          <w:tab w:val="num" w:pos="2160"/>
        </w:tabs>
        <w:suppressAutoHyphens/>
        <w:ind w:right="270"/>
        <w:jc w:val="both"/>
        <w:rPr>
          <w:rFonts w:ascii="Rockwell" w:hAnsi="Rockwell"/>
          <w:spacing w:val="-3"/>
          <w:sz w:val="16"/>
          <w:szCs w:val="16"/>
        </w:rPr>
      </w:pPr>
      <w:r w:rsidRPr="000A33F7">
        <w:rPr>
          <w:rFonts w:ascii="Rockwell" w:hAnsi="Rockwell"/>
          <w:b/>
          <w:spacing w:val="-3"/>
          <w:sz w:val="16"/>
          <w:szCs w:val="16"/>
        </w:rPr>
        <w:t>Termination for Default</w:t>
      </w:r>
      <w:r w:rsidRPr="000A33F7">
        <w:rPr>
          <w:rFonts w:ascii="Rockwell" w:hAnsi="Rockwell"/>
          <w:spacing w:val="-3"/>
          <w:sz w:val="16"/>
          <w:szCs w:val="16"/>
        </w:rPr>
        <w:t xml:space="preserve"> - </w:t>
      </w:r>
    </w:p>
    <w:p w:rsidR="00BF317E" w:rsidRPr="000A33F7" w:rsidRDefault="00BF317E" w:rsidP="00BF317E">
      <w:pPr>
        <w:widowControl w:val="0"/>
        <w:ind w:left="720" w:right="270"/>
        <w:contextualSpacing/>
        <w:jc w:val="both"/>
        <w:rPr>
          <w:rFonts w:ascii="Rockwell" w:hAnsi="Rockwell"/>
          <w:spacing w:val="-3"/>
          <w:sz w:val="16"/>
          <w:szCs w:val="16"/>
        </w:rPr>
      </w:pPr>
    </w:p>
    <w:p w:rsidR="00BF317E" w:rsidRPr="000A33F7" w:rsidRDefault="00BF317E" w:rsidP="00745D45">
      <w:pPr>
        <w:widowControl w:val="0"/>
        <w:numPr>
          <w:ilvl w:val="0"/>
          <w:numId w:val="40"/>
        </w:numPr>
        <w:tabs>
          <w:tab w:val="left" w:pos="-720"/>
          <w:tab w:val="left" w:pos="0"/>
          <w:tab w:val="left" w:pos="720"/>
        </w:tabs>
        <w:suppressAutoHyphens/>
        <w:ind w:left="990" w:right="270" w:hanging="270"/>
        <w:jc w:val="both"/>
        <w:rPr>
          <w:rFonts w:ascii="Rockwell" w:hAnsi="Rockwell"/>
          <w:spacing w:val="-3"/>
          <w:sz w:val="16"/>
          <w:szCs w:val="16"/>
        </w:rPr>
      </w:pPr>
      <w:r w:rsidRPr="000A33F7">
        <w:rPr>
          <w:rFonts w:ascii="Rockwell" w:hAnsi="Rockwell"/>
          <w:spacing w:val="-3"/>
          <w:sz w:val="16"/>
          <w:szCs w:val="16"/>
        </w:rPr>
        <w:t>If the Contractor does not deliver supplies in accordance with the contract delivery schedule, or if the Contract is for services, and the Contractor fails to perform in the manner called for in the Contract, or if the Contractor fails to comply with any other provisions of the Contract, KCATA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rsidR="00BF317E" w:rsidRPr="000A33F7" w:rsidRDefault="00BF317E" w:rsidP="00BF317E">
      <w:pPr>
        <w:widowControl w:val="0"/>
        <w:tabs>
          <w:tab w:val="left" w:pos="-720"/>
        </w:tabs>
        <w:suppressAutoHyphens/>
        <w:ind w:right="270"/>
        <w:jc w:val="both"/>
        <w:rPr>
          <w:rFonts w:ascii="Rockwell" w:hAnsi="Rockwell"/>
          <w:spacing w:val="-3"/>
          <w:sz w:val="16"/>
          <w:szCs w:val="16"/>
        </w:rPr>
      </w:pPr>
    </w:p>
    <w:p w:rsidR="00BF317E" w:rsidRPr="000A33F7" w:rsidRDefault="00BF317E" w:rsidP="00745D45">
      <w:pPr>
        <w:widowControl w:val="0"/>
        <w:numPr>
          <w:ilvl w:val="0"/>
          <w:numId w:val="40"/>
        </w:numPr>
        <w:tabs>
          <w:tab w:val="left" w:pos="-720"/>
          <w:tab w:val="left" w:pos="0"/>
          <w:tab w:val="left" w:pos="720"/>
        </w:tabs>
        <w:suppressAutoHyphens/>
        <w:ind w:left="990" w:right="270"/>
        <w:jc w:val="both"/>
        <w:rPr>
          <w:rFonts w:ascii="Rockwell" w:hAnsi="Rockwell"/>
          <w:spacing w:val="-3"/>
          <w:sz w:val="16"/>
          <w:szCs w:val="16"/>
        </w:rPr>
      </w:pPr>
      <w:r w:rsidRPr="000A33F7">
        <w:rPr>
          <w:rFonts w:ascii="Rockwell" w:hAnsi="Rockwell"/>
          <w:spacing w:val="-3"/>
          <w:sz w:val="16"/>
          <w:szCs w:val="16"/>
        </w:rPr>
        <w:t>If the termination is for failure of the Contractor to fulfill the contract obligations, KCATA may complete the work by contract or otherwise and the Contractor shall be liable for any additional cost incurred by KCATA.  If, after termination for failure to fulfill contract obligations, it is determined that the Contractor was not in default, KCATA, after setting up a new delivery or performance schedule, may allow the Contractor to continue work, or treat the termination as a termination for convenience.</w:t>
      </w:r>
    </w:p>
    <w:p w:rsidR="00BF317E" w:rsidRPr="000A33F7" w:rsidRDefault="00BF317E" w:rsidP="00BF317E">
      <w:pPr>
        <w:widowControl w:val="0"/>
        <w:tabs>
          <w:tab w:val="left" w:pos="-720"/>
          <w:tab w:val="left" w:pos="0"/>
          <w:tab w:val="left" w:pos="720"/>
        </w:tabs>
        <w:suppressAutoHyphens/>
        <w:ind w:right="270"/>
        <w:jc w:val="both"/>
        <w:rPr>
          <w:rFonts w:ascii="Rockwell" w:hAnsi="Rockwell"/>
          <w:b/>
          <w:spacing w:val="-3"/>
          <w:sz w:val="16"/>
          <w:szCs w:val="16"/>
        </w:rPr>
      </w:pPr>
    </w:p>
    <w:p w:rsidR="00BF317E" w:rsidRPr="000A33F7" w:rsidRDefault="00BF317E" w:rsidP="006E6FEF">
      <w:pPr>
        <w:widowControl w:val="0"/>
        <w:numPr>
          <w:ilvl w:val="0"/>
          <w:numId w:val="39"/>
        </w:numPr>
        <w:tabs>
          <w:tab w:val="left" w:pos="-720"/>
          <w:tab w:val="left" w:pos="0"/>
          <w:tab w:val="num" w:pos="2160"/>
        </w:tabs>
        <w:suppressAutoHyphens/>
        <w:ind w:right="270"/>
        <w:jc w:val="both"/>
        <w:rPr>
          <w:rFonts w:ascii="Rockwell" w:hAnsi="Rockwell"/>
          <w:spacing w:val="-3"/>
          <w:sz w:val="16"/>
          <w:szCs w:val="16"/>
        </w:rPr>
      </w:pPr>
      <w:r w:rsidRPr="000A33F7">
        <w:rPr>
          <w:rFonts w:ascii="Rockwell" w:hAnsi="Rockwell"/>
          <w:b/>
          <w:spacing w:val="-3"/>
          <w:sz w:val="16"/>
          <w:szCs w:val="16"/>
        </w:rPr>
        <w:t>Opportunity to Cure</w:t>
      </w:r>
      <w:r w:rsidRPr="000A33F7">
        <w:rPr>
          <w:rFonts w:ascii="Rockwell" w:hAnsi="Rockwell"/>
          <w:spacing w:val="-3"/>
          <w:sz w:val="16"/>
          <w:szCs w:val="16"/>
        </w:rPr>
        <w:t xml:space="preserve"> - KCATA in its sole discretion may, in the case of a termination for breach or default, allow the Contractor an appropriately short period of time in which to cure the defect.  In such case, the written notice of termination will state the time period in which cure is permitted and other appropriate conditions.  If Contractor fails to remedy to KCATA’s satisfaction the breach or default of any of the terms, covenants, or conditions of this Contract within the time period permitted, KCATA shall have the right to terminate the Contract without any further obligation to Contractor.  Any such termination for default shall not in any way operate to preclude KCATA from also pursuing all available remedies against Contractor and its sureties for said breach or default.</w:t>
      </w:r>
    </w:p>
    <w:p w:rsidR="00BF317E" w:rsidRPr="000A33F7" w:rsidRDefault="00BF317E" w:rsidP="00BF317E">
      <w:pPr>
        <w:widowControl w:val="0"/>
        <w:tabs>
          <w:tab w:val="left" w:pos="-720"/>
        </w:tabs>
        <w:suppressAutoHyphens/>
        <w:ind w:right="270"/>
        <w:jc w:val="both"/>
        <w:rPr>
          <w:rFonts w:ascii="Rockwell" w:hAnsi="Rockwell"/>
          <w:b/>
          <w:spacing w:val="-3"/>
          <w:sz w:val="16"/>
          <w:szCs w:val="16"/>
        </w:rPr>
      </w:pPr>
    </w:p>
    <w:p w:rsidR="00BF317E" w:rsidRPr="000A33F7" w:rsidRDefault="00BF317E" w:rsidP="006E6FEF">
      <w:pPr>
        <w:widowControl w:val="0"/>
        <w:numPr>
          <w:ilvl w:val="0"/>
          <w:numId w:val="39"/>
        </w:numPr>
        <w:tabs>
          <w:tab w:val="left" w:pos="-720"/>
          <w:tab w:val="num" w:pos="2160"/>
        </w:tabs>
        <w:suppressAutoHyphens/>
        <w:ind w:right="270"/>
        <w:jc w:val="both"/>
        <w:rPr>
          <w:rFonts w:ascii="Rockwell" w:hAnsi="Rockwell"/>
          <w:spacing w:val="-3"/>
          <w:sz w:val="16"/>
          <w:szCs w:val="16"/>
        </w:rPr>
      </w:pPr>
      <w:r w:rsidRPr="000A33F7">
        <w:rPr>
          <w:rFonts w:ascii="Rockwell" w:hAnsi="Rockwell"/>
          <w:b/>
          <w:spacing w:val="-3"/>
          <w:sz w:val="16"/>
          <w:szCs w:val="16"/>
        </w:rPr>
        <w:t>Waiver of Remedies for any Breach</w:t>
      </w:r>
      <w:r w:rsidRPr="000A33F7">
        <w:rPr>
          <w:rFonts w:ascii="Rockwell" w:hAnsi="Rockwell"/>
          <w:spacing w:val="-3"/>
          <w:sz w:val="16"/>
          <w:szCs w:val="16"/>
        </w:rPr>
        <w:t xml:space="preserve"> - In the event that KCATA elects to waive its remedies for any breach by Contractor of any covenant, term or condition of this Agreement, such waiver by KCATA shall not limit KCATA’s remedies for any succeeding breach of that or of any other term, covenant, or condition of this Agreement.          </w:t>
      </w:r>
    </w:p>
    <w:p w:rsidR="00BF317E" w:rsidRPr="000A33F7" w:rsidRDefault="00BF317E" w:rsidP="00BF317E">
      <w:pPr>
        <w:widowControl w:val="0"/>
        <w:tabs>
          <w:tab w:val="left" w:pos="-720"/>
        </w:tabs>
        <w:suppressAutoHyphens/>
        <w:ind w:left="720" w:right="270"/>
        <w:jc w:val="both"/>
        <w:rPr>
          <w:rFonts w:ascii="Rockwell" w:hAnsi="Rockwell"/>
          <w:spacing w:val="-3"/>
          <w:sz w:val="16"/>
          <w:szCs w:val="16"/>
        </w:rPr>
      </w:pPr>
    </w:p>
    <w:p w:rsidR="00BF317E" w:rsidRPr="000A33F7" w:rsidRDefault="00BF317E" w:rsidP="006E6FEF">
      <w:pPr>
        <w:widowControl w:val="0"/>
        <w:numPr>
          <w:ilvl w:val="0"/>
          <w:numId w:val="39"/>
        </w:numPr>
        <w:tabs>
          <w:tab w:val="left" w:pos="-720"/>
          <w:tab w:val="left" w:pos="0"/>
          <w:tab w:val="num" w:pos="2160"/>
        </w:tabs>
        <w:suppressAutoHyphens/>
        <w:ind w:right="270"/>
        <w:jc w:val="both"/>
        <w:rPr>
          <w:rFonts w:ascii="Rockwell" w:hAnsi="Rockwell"/>
          <w:spacing w:val="-3"/>
          <w:sz w:val="16"/>
          <w:szCs w:val="16"/>
        </w:rPr>
      </w:pPr>
      <w:r w:rsidRPr="000A33F7">
        <w:rPr>
          <w:rFonts w:ascii="Rockwell" w:hAnsi="Rockwell"/>
          <w:b/>
          <w:spacing w:val="-3"/>
          <w:sz w:val="16"/>
          <w:szCs w:val="16"/>
        </w:rPr>
        <w:t xml:space="preserve">Property of KCATA </w:t>
      </w:r>
      <w:r w:rsidRPr="000A33F7">
        <w:rPr>
          <w:rFonts w:ascii="Rockwell" w:hAnsi="Rockwell"/>
          <w:spacing w:val="-3"/>
          <w:sz w:val="16"/>
          <w:szCs w:val="16"/>
        </w:rPr>
        <w:t>- Upon termination of the Contract for any reason, and if the Contractor has any property in its possession belonging to KCATA, the Contractor shall protect and preserve the property, account for the same, and dispose of it in the manner KCATA directs. Upon termination of the Contract for any reason, the Contractor shall (1) immediately discontinue all services affected (unless the notice directs otherwise), and (2) deliver to KCATA’s Project Manager all data, drawings, specifications, reports, estimates, summaries, and other information and materials accumulated in performing this Contract, whether completed or in process.</w:t>
      </w:r>
    </w:p>
    <w:p w:rsidR="00BF317E" w:rsidRPr="000A33F7" w:rsidRDefault="00BF317E" w:rsidP="00BF317E">
      <w:pPr>
        <w:widowControl w:val="0"/>
        <w:ind w:left="360" w:right="270"/>
        <w:jc w:val="both"/>
        <w:rPr>
          <w:rFonts w:ascii="Rockwell" w:hAnsi="Rockwell"/>
          <w:b/>
          <w:sz w:val="16"/>
          <w:szCs w:val="16"/>
        </w:rPr>
      </w:pPr>
    </w:p>
    <w:p w:rsidR="00BF317E" w:rsidRPr="000A33F7" w:rsidRDefault="00BF317E" w:rsidP="006E6FEF">
      <w:pPr>
        <w:widowControl w:val="0"/>
        <w:numPr>
          <w:ilvl w:val="0"/>
          <w:numId w:val="37"/>
        </w:numPr>
        <w:tabs>
          <w:tab w:val="clear" w:pos="360"/>
        </w:tabs>
        <w:ind w:right="270"/>
        <w:jc w:val="both"/>
        <w:rPr>
          <w:rFonts w:ascii="Rockwell" w:hAnsi="Rockwell"/>
          <w:b/>
          <w:sz w:val="16"/>
          <w:szCs w:val="16"/>
        </w:rPr>
      </w:pPr>
      <w:r w:rsidRPr="000A33F7">
        <w:rPr>
          <w:rFonts w:ascii="Rockwell" w:hAnsi="Rockwell"/>
          <w:b/>
          <w:sz w:val="16"/>
          <w:szCs w:val="16"/>
        </w:rPr>
        <w:t>TEXTING WHILE DRIVING AND DISTRACTED DRIVING</w:t>
      </w:r>
    </w:p>
    <w:p w:rsidR="00BF317E" w:rsidRPr="000A33F7" w:rsidRDefault="00BF317E" w:rsidP="00BF317E">
      <w:pPr>
        <w:widowControl w:val="0"/>
        <w:ind w:right="270"/>
        <w:jc w:val="both"/>
        <w:rPr>
          <w:rFonts w:ascii="Rockwell" w:hAnsi="Rockwell"/>
          <w:b/>
          <w:sz w:val="16"/>
          <w:szCs w:val="16"/>
        </w:rPr>
      </w:pPr>
    </w:p>
    <w:p w:rsidR="00BF317E" w:rsidRPr="00BF317E" w:rsidRDefault="00BF317E" w:rsidP="00BF317E">
      <w:pPr>
        <w:widowControl w:val="0"/>
        <w:tabs>
          <w:tab w:val="left" w:pos="-720"/>
          <w:tab w:val="left" w:pos="0"/>
        </w:tabs>
        <w:suppressAutoHyphens/>
        <w:ind w:left="360" w:right="270"/>
        <w:jc w:val="both"/>
        <w:rPr>
          <w:rFonts w:ascii="Rockwell" w:hAnsi="Rockwell"/>
          <w:spacing w:val="-3"/>
          <w:sz w:val="20"/>
          <w:szCs w:val="20"/>
        </w:rPr>
      </w:pPr>
      <w:r w:rsidRPr="000A33F7">
        <w:rPr>
          <w:rFonts w:ascii="Rockwell" w:hAnsi="Rockwell"/>
          <w:spacing w:val="-3"/>
          <w:sz w:val="16"/>
          <w:szCs w:val="16"/>
        </w:rPr>
        <w:t>Consistent with Executive Order No. 13513, “Federal Leadership on Reducing Text Messaging While Driving,” October 1, 2009, 23 U.S.C. Section 402 note, and DOT Order 3902.10, “Text Messaging While Driving,” December 30, 2009, the Contractor agrees to promote policies and initiatives for its employees and other personnel that adopt and promote safety policies to decrease crashes by distracted drivers, including policies to ban text messaging while driving, and to encourage each subcontractor to do the sa</w:t>
      </w:r>
      <w:r w:rsidRPr="00BF317E">
        <w:rPr>
          <w:rFonts w:ascii="Rockwell" w:hAnsi="Rockwell"/>
          <w:spacing w:val="-3"/>
          <w:sz w:val="20"/>
          <w:szCs w:val="20"/>
        </w:rPr>
        <w:t>me.</w:t>
      </w:r>
    </w:p>
    <w:sectPr w:rsidR="00BF317E" w:rsidRPr="00BF317E" w:rsidSect="00846075">
      <w:headerReference w:type="default" r:id="rId8"/>
      <w:footerReference w:type="default" r:id="rId9"/>
      <w:pgSz w:w="12240" w:h="15840" w:code="1"/>
      <w:pgMar w:top="1440" w:right="547" w:bottom="1152" w:left="547" w:header="432" w:footer="432"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D7" w:rsidRDefault="008B0CD7">
      <w:r>
        <w:separator/>
      </w:r>
    </w:p>
  </w:endnote>
  <w:endnote w:type="continuationSeparator" w:id="0">
    <w:p w:rsidR="008B0CD7" w:rsidRDefault="008B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D7" w:rsidRPr="00AB41F9" w:rsidRDefault="008B0CD7">
    <w:pPr>
      <w:pStyle w:val="Footer"/>
      <w:rPr>
        <w:sz w:val="20"/>
        <w:szCs w:val="20"/>
      </w:rPr>
    </w:pPr>
    <w:r>
      <w:rPr>
        <w:sz w:val="20"/>
        <w:szCs w:val="20"/>
      </w:rPr>
      <w:t>Revision 20131126</w:t>
    </w:r>
    <w:r w:rsidRPr="00AB41F9">
      <w:rPr>
        <w:sz w:val="20"/>
        <w:szCs w:val="20"/>
      </w:rPr>
      <w:tab/>
    </w:r>
    <w:r w:rsidRPr="00AB41F9">
      <w:rPr>
        <w:sz w:val="20"/>
        <w:szCs w:val="20"/>
      </w:rPr>
      <w:tab/>
    </w:r>
    <w:r w:rsidRPr="00AB41F9">
      <w:rPr>
        <w:sz w:val="20"/>
        <w:szCs w:val="20"/>
      </w:rPr>
      <w:tab/>
    </w:r>
    <w:r w:rsidRPr="00AB41F9">
      <w:rPr>
        <w:sz w:val="20"/>
        <w:szCs w:val="20"/>
      </w:rPr>
      <w:tab/>
    </w:r>
    <w:r w:rsidRPr="00AB41F9">
      <w:rPr>
        <w:rStyle w:val="PageNumber"/>
        <w:sz w:val="20"/>
        <w:szCs w:val="20"/>
      </w:rPr>
      <w:fldChar w:fldCharType="begin"/>
    </w:r>
    <w:r w:rsidRPr="00AB41F9">
      <w:rPr>
        <w:rStyle w:val="PageNumber"/>
        <w:sz w:val="20"/>
        <w:szCs w:val="20"/>
      </w:rPr>
      <w:instrText xml:space="preserve"> PAGE </w:instrText>
    </w:r>
    <w:r w:rsidRPr="00AB41F9">
      <w:rPr>
        <w:rStyle w:val="PageNumber"/>
        <w:sz w:val="20"/>
        <w:szCs w:val="20"/>
      </w:rPr>
      <w:fldChar w:fldCharType="separate"/>
    </w:r>
    <w:r w:rsidR="00D74F7F">
      <w:rPr>
        <w:rStyle w:val="PageNumber"/>
        <w:noProof/>
        <w:sz w:val="20"/>
        <w:szCs w:val="20"/>
      </w:rPr>
      <w:t>3</w:t>
    </w:r>
    <w:r w:rsidRPr="00AB41F9">
      <w:rPr>
        <w:rStyle w:val="PageNumber"/>
        <w:sz w:val="20"/>
        <w:szCs w:val="20"/>
      </w:rPr>
      <w:fldChar w:fldCharType="end"/>
    </w:r>
    <w:r w:rsidRPr="00AB41F9">
      <w:rPr>
        <w:rStyle w:val="PageNumber"/>
        <w:sz w:val="20"/>
        <w:szCs w:val="20"/>
      </w:rPr>
      <w:t xml:space="preserve"> of </w:t>
    </w:r>
    <w:r w:rsidRPr="00AB41F9">
      <w:rPr>
        <w:rStyle w:val="PageNumber"/>
        <w:sz w:val="20"/>
        <w:szCs w:val="20"/>
      </w:rPr>
      <w:fldChar w:fldCharType="begin"/>
    </w:r>
    <w:r w:rsidRPr="00AB41F9">
      <w:rPr>
        <w:rStyle w:val="PageNumber"/>
        <w:sz w:val="20"/>
        <w:szCs w:val="20"/>
      </w:rPr>
      <w:instrText xml:space="preserve"> NUMPAGES </w:instrText>
    </w:r>
    <w:r w:rsidRPr="00AB41F9">
      <w:rPr>
        <w:rStyle w:val="PageNumber"/>
        <w:sz w:val="20"/>
        <w:szCs w:val="20"/>
      </w:rPr>
      <w:fldChar w:fldCharType="separate"/>
    </w:r>
    <w:r w:rsidR="00D74F7F">
      <w:rPr>
        <w:rStyle w:val="PageNumber"/>
        <w:noProof/>
        <w:sz w:val="20"/>
        <w:szCs w:val="20"/>
      </w:rPr>
      <w:t>9</w:t>
    </w:r>
    <w:r w:rsidRPr="00AB41F9">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D7" w:rsidRDefault="008B0CD7">
      <w:r>
        <w:separator/>
      </w:r>
    </w:p>
  </w:footnote>
  <w:footnote w:type="continuationSeparator" w:id="0">
    <w:p w:rsidR="008B0CD7" w:rsidRDefault="008B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D7" w:rsidRDefault="008B0CD7" w:rsidP="00AB41F9">
    <w:pPr>
      <w:pStyle w:val="Header"/>
      <w:tabs>
        <w:tab w:val="clear" w:pos="4320"/>
        <w:tab w:val="center" w:pos="5400"/>
        <w:tab w:val="center" w:pos="6840"/>
      </w:tabs>
      <w:rPr>
        <w:b/>
        <w:sz w:val="20"/>
        <w:szCs w:val="20"/>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pt;height:23.6pt">
          <v:imagedata r:id="rId1" o:title="3colorLogo"/>
        </v:shape>
      </w:pict>
    </w:r>
    <w:r>
      <w:rPr>
        <w:b/>
      </w:rPr>
      <w:tab/>
    </w:r>
    <w:smartTag w:uri="urn:schemas-microsoft-com:office:smarttags" w:element="place">
      <w:smartTag w:uri="urn:schemas-microsoft-com:office:smarttags" w:element="City">
        <w:r w:rsidRPr="00472D72">
          <w:rPr>
            <w:b/>
            <w:sz w:val="20"/>
            <w:szCs w:val="20"/>
          </w:rPr>
          <w:t>Kansas City</w:t>
        </w:r>
      </w:smartTag>
    </w:smartTag>
    <w:r w:rsidRPr="00472D72">
      <w:rPr>
        <w:b/>
        <w:sz w:val="20"/>
        <w:szCs w:val="20"/>
      </w:rPr>
      <w:t xml:space="preserve"> Area Transportation Authority</w:t>
    </w:r>
  </w:p>
  <w:p w:rsidR="008B0CD7" w:rsidRPr="00472D72" w:rsidRDefault="008B0CD7" w:rsidP="00AB41F9">
    <w:pPr>
      <w:pStyle w:val="Header"/>
      <w:tabs>
        <w:tab w:val="clear" w:pos="4320"/>
        <w:tab w:val="center" w:pos="5400"/>
        <w:tab w:val="center" w:pos="6840"/>
      </w:tabs>
      <w:rPr>
        <w:b/>
        <w:sz w:val="20"/>
        <w:szCs w:val="20"/>
      </w:rPr>
    </w:pPr>
    <w:r>
      <w:rPr>
        <w:b/>
        <w:sz w:val="20"/>
        <w:szCs w:val="20"/>
      </w:rPr>
      <w:tab/>
      <w:t>Standard Contract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5C9"/>
    <w:multiLevelType w:val="multilevel"/>
    <w:tmpl w:val="72A48A9E"/>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16"/>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EA5139B"/>
    <w:multiLevelType w:val="hybridMultilevel"/>
    <w:tmpl w:val="9F343D3A"/>
    <w:lvl w:ilvl="0" w:tplc="0409001B">
      <w:start w:val="1"/>
      <w:numFmt w:val="decimal"/>
      <w:lvlText w:val="%1."/>
      <w:lvlJc w:val="left"/>
      <w:pPr>
        <w:ind w:left="108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19B32D9D"/>
    <w:multiLevelType w:val="hybridMultilevel"/>
    <w:tmpl w:val="6A98B0A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nsid w:val="1EA54EE5"/>
    <w:multiLevelType w:val="hybridMultilevel"/>
    <w:tmpl w:val="D9BEDA54"/>
    <w:lvl w:ilvl="0" w:tplc="618CB1CA">
      <w:start w:val="1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5184F5E"/>
    <w:multiLevelType w:val="hybridMultilevel"/>
    <w:tmpl w:val="FD96FE44"/>
    <w:lvl w:ilvl="0" w:tplc="2458992A">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54FEB"/>
    <w:multiLevelType w:val="hybridMultilevel"/>
    <w:tmpl w:val="AB42B256"/>
    <w:lvl w:ilvl="0" w:tplc="B1F4711A">
      <w:start w:val="1"/>
      <w:numFmt w:val="decimal"/>
      <w:lvlText w:val="%1."/>
      <w:lvlJc w:val="left"/>
      <w:pPr>
        <w:ind w:left="2160" w:hanging="360"/>
      </w:pPr>
      <w:rPr>
        <w:rFonts w:cs="Times New Roman" w:hint="default"/>
        <w:b w:val="0"/>
        <w:i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73847ED"/>
    <w:multiLevelType w:val="multilevel"/>
    <w:tmpl w:val="08783CA0"/>
    <w:lvl w:ilvl="0">
      <w:start w:val="1"/>
      <w:numFmt w:val="decimal"/>
      <w:lvlText w:val="%1."/>
      <w:lvlJc w:val="left"/>
      <w:pPr>
        <w:tabs>
          <w:tab w:val="num" w:pos="360"/>
        </w:tabs>
        <w:ind w:left="360" w:hanging="360"/>
      </w:pPr>
      <w:rPr>
        <w:rFonts w:cs="Times New Roman" w:hint="default"/>
        <w:b w:val="0"/>
        <w:sz w:val="16"/>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4">
    <w:nsid w:val="284819D5"/>
    <w:multiLevelType w:val="hybridMultilevel"/>
    <w:tmpl w:val="4A82E1FA"/>
    <w:lvl w:ilvl="0" w:tplc="EE4682B2">
      <w:start w:val="9"/>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DA72264"/>
    <w:multiLevelType w:val="hybridMultilevel"/>
    <w:tmpl w:val="A93043A6"/>
    <w:lvl w:ilvl="0" w:tplc="4724C35E">
      <w:start w:val="1"/>
      <w:numFmt w:val="decimal"/>
      <w:lvlText w:val="%1."/>
      <w:lvlJc w:val="left"/>
      <w:pPr>
        <w:ind w:left="1080" w:hanging="72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3597513"/>
    <w:multiLevelType w:val="hybridMultilevel"/>
    <w:tmpl w:val="99E2E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54EFF"/>
    <w:multiLevelType w:val="multilevel"/>
    <w:tmpl w:val="475AAD74"/>
    <w:lvl w:ilvl="0">
      <w:start w:val="9"/>
      <w:numFmt w:val="decimal"/>
      <w:lvlText w:val="%1."/>
      <w:lvlJc w:val="left"/>
      <w:pPr>
        <w:tabs>
          <w:tab w:val="num" w:pos="360"/>
        </w:tabs>
        <w:ind w:left="360" w:hanging="360"/>
      </w:pPr>
      <w:rPr>
        <w:rFonts w:cs="Times New Roman" w:hint="default"/>
        <w:b/>
        <w:sz w:val="16"/>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2">
    <w:nsid w:val="47B81562"/>
    <w:multiLevelType w:val="multilevel"/>
    <w:tmpl w:val="71D69BF8"/>
    <w:lvl w:ilvl="0">
      <w:start w:val="24"/>
      <w:numFmt w:val="decimal"/>
      <w:lvlText w:val="%1."/>
      <w:lvlJc w:val="left"/>
      <w:pPr>
        <w:tabs>
          <w:tab w:val="num" w:pos="360"/>
        </w:tabs>
        <w:ind w:left="360" w:hanging="360"/>
      </w:pPr>
      <w:rPr>
        <w:rFonts w:cs="Times New Roman" w:hint="default"/>
        <w:b/>
        <w:sz w:val="16"/>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3">
    <w:nsid w:val="4B00063D"/>
    <w:multiLevelType w:val="hybridMultilevel"/>
    <w:tmpl w:val="36164172"/>
    <w:lvl w:ilvl="0" w:tplc="31F61F90">
      <w:start w:val="1"/>
      <w:numFmt w:val="decimal"/>
      <w:lvlText w:val="%1."/>
      <w:lvlJc w:val="left"/>
      <w:pPr>
        <w:tabs>
          <w:tab w:val="num" w:pos="918"/>
        </w:tabs>
        <w:ind w:left="918" w:hanging="648"/>
      </w:pPr>
      <w:rPr>
        <w:rFonts w:cs="Times New Roman" w:hint="default"/>
        <w:b w:val="0"/>
        <w:i w:val="0"/>
      </w:rPr>
    </w:lvl>
    <w:lvl w:ilvl="1" w:tplc="04090019">
      <w:start w:val="1"/>
      <w:numFmt w:val="decimal"/>
      <w:lvlText w:val="%2."/>
      <w:lvlJc w:val="left"/>
      <w:pPr>
        <w:tabs>
          <w:tab w:val="num" w:pos="-144"/>
        </w:tabs>
        <w:ind w:left="-144" w:hanging="360"/>
      </w:pPr>
      <w:rPr>
        <w:rFonts w:cs="Times New Roman" w:hint="default"/>
      </w:rPr>
    </w:lvl>
    <w:lvl w:ilvl="2" w:tplc="0409001B" w:tentative="1">
      <w:start w:val="1"/>
      <w:numFmt w:val="lowerRoman"/>
      <w:lvlText w:val="%3."/>
      <w:lvlJc w:val="right"/>
      <w:pPr>
        <w:tabs>
          <w:tab w:val="num" w:pos="576"/>
        </w:tabs>
        <w:ind w:left="576" w:hanging="180"/>
      </w:pPr>
      <w:rPr>
        <w:rFonts w:cs="Times New Roman"/>
      </w:rPr>
    </w:lvl>
    <w:lvl w:ilvl="3" w:tplc="0409000F" w:tentative="1">
      <w:start w:val="1"/>
      <w:numFmt w:val="decimal"/>
      <w:lvlText w:val="%4."/>
      <w:lvlJc w:val="left"/>
      <w:pPr>
        <w:tabs>
          <w:tab w:val="num" w:pos="1296"/>
        </w:tabs>
        <w:ind w:left="1296" w:hanging="360"/>
      </w:pPr>
      <w:rPr>
        <w:rFonts w:cs="Times New Roman"/>
      </w:rPr>
    </w:lvl>
    <w:lvl w:ilvl="4" w:tplc="04090019" w:tentative="1">
      <w:start w:val="1"/>
      <w:numFmt w:val="lowerLetter"/>
      <w:lvlText w:val="%5."/>
      <w:lvlJc w:val="left"/>
      <w:pPr>
        <w:tabs>
          <w:tab w:val="num" w:pos="2016"/>
        </w:tabs>
        <w:ind w:left="2016" w:hanging="360"/>
      </w:pPr>
      <w:rPr>
        <w:rFonts w:cs="Times New Roman"/>
      </w:rPr>
    </w:lvl>
    <w:lvl w:ilvl="5" w:tplc="0409001B" w:tentative="1">
      <w:start w:val="1"/>
      <w:numFmt w:val="lowerRoman"/>
      <w:lvlText w:val="%6."/>
      <w:lvlJc w:val="right"/>
      <w:pPr>
        <w:tabs>
          <w:tab w:val="num" w:pos="2736"/>
        </w:tabs>
        <w:ind w:left="2736" w:hanging="180"/>
      </w:pPr>
      <w:rPr>
        <w:rFonts w:cs="Times New Roman"/>
      </w:rPr>
    </w:lvl>
    <w:lvl w:ilvl="6" w:tplc="0409000F" w:tentative="1">
      <w:start w:val="1"/>
      <w:numFmt w:val="decimal"/>
      <w:lvlText w:val="%7."/>
      <w:lvlJc w:val="left"/>
      <w:pPr>
        <w:tabs>
          <w:tab w:val="num" w:pos="3456"/>
        </w:tabs>
        <w:ind w:left="3456" w:hanging="360"/>
      </w:pPr>
      <w:rPr>
        <w:rFonts w:cs="Times New Roman"/>
      </w:rPr>
    </w:lvl>
    <w:lvl w:ilvl="7" w:tplc="04090019" w:tentative="1">
      <w:start w:val="1"/>
      <w:numFmt w:val="lowerLetter"/>
      <w:lvlText w:val="%8."/>
      <w:lvlJc w:val="left"/>
      <w:pPr>
        <w:tabs>
          <w:tab w:val="num" w:pos="4176"/>
        </w:tabs>
        <w:ind w:left="4176" w:hanging="360"/>
      </w:pPr>
      <w:rPr>
        <w:rFonts w:cs="Times New Roman"/>
      </w:rPr>
    </w:lvl>
    <w:lvl w:ilvl="8" w:tplc="0409001B" w:tentative="1">
      <w:start w:val="1"/>
      <w:numFmt w:val="lowerRoman"/>
      <w:lvlText w:val="%9."/>
      <w:lvlJc w:val="right"/>
      <w:pPr>
        <w:tabs>
          <w:tab w:val="num" w:pos="4896"/>
        </w:tabs>
        <w:ind w:left="4896" w:hanging="180"/>
      </w:pPr>
      <w:rPr>
        <w:rFonts w:cs="Times New Roman"/>
      </w:rPr>
    </w:lvl>
  </w:abstractNum>
  <w:abstractNum w:abstractNumId="24">
    <w:nsid w:val="4B134FEA"/>
    <w:multiLevelType w:val="multilevel"/>
    <w:tmpl w:val="196CC130"/>
    <w:lvl w:ilvl="0">
      <w:start w:val="26"/>
      <w:numFmt w:val="decimal"/>
      <w:lvlText w:val="%1."/>
      <w:lvlJc w:val="left"/>
      <w:pPr>
        <w:tabs>
          <w:tab w:val="num" w:pos="360"/>
        </w:tabs>
        <w:ind w:left="360" w:hanging="360"/>
      </w:pPr>
      <w:rPr>
        <w:rFonts w:cs="Times New Roman" w:hint="default"/>
        <w:b/>
        <w:sz w:val="16"/>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5">
    <w:nsid w:val="50A1017D"/>
    <w:multiLevelType w:val="hybridMultilevel"/>
    <w:tmpl w:val="424E01E8"/>
    <w:lvl w:ilvl="0" w:tplc="FFFFFFFF">
      <w:start w:val="1"/>
      <w:numFmt w:val="decimal"/>
      <w:lvlText w:val="%1."/>
      <w:lvlJc w:val="left"/>
      <w:pPr>
        <w:ind w:left="2520" w:hanging="360"/>
      </w:pPr>
      <w:rPr>
        <w:rFonts w:cs="Times New Roman"/>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26">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7">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28">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5F807319"/>
    <w:multiLevelType w:val="multilevel"/>
    <w:tmpl w:val="8A009176"/>
    <w:lvl w:ilvl="0">
      <w:start w:val="27"/>
      <w:numFmt w:val="decimal"/>
      <w:lvlText w:val="%1."/>
      <w:lvlJc w:val="left"/>
      <w:pPr>
        <w:tabs>
          <w:tab w:val="num" w:pos="360"/>
        </w:tabs>
        <w:ind w:left="360" w:hanging="360"/>
      </w:pPr>
      <w:rPr>
        <w:rFonts w:cs="Times New Roman" w:hint="default"/>
        <w:b/>
        <w:sz w:val="16"/>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1">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A382F25"/>
    <w:multiLevelType w:val="hybridMultilevel"/>
    <w:tmpl w:val="97A898B6"/>
    <w:lvl w:ilvl="0" w:tplc="56BE12C8">
      <w:start w:val="25"/>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F2408FC"/>
    <w:multiLevelType w:val="multilevel"/>
    <w:tmpl w:val="9BAECBBC"/>
    <w:lvl w:ilvl="0">
      <w:start w:val="23"/>
      <w:numFmt w:val="decimal"/>
      <w:lvlText w:val="%1."/>
      <w:lvlJc w:val="left"/>
      <w:pPr>
        <w:tabs>
          <w:tab w:val="num" w:pos="360"/>
        </w:tabs>
        <w:ind w:left="360" w:hanging="360"/>
      </w:pPr>
      <w:rPr>
        <w:rFonts w:cs="Times New Roman" w:hint="default"/>
        <w:b/>
        <w:sz w:val="16"/>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7">
    <w:nsid w:val="6FBC5668"/>
    <w:multiLevelType w:val="hybridMultilevel"/>
    <w:tmpl w:val="2E26F42C"/>
    <w:lvl w:ilvl="0" w:tplc="2E12F2BC">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51036B6"/>
    <w:multiLevelType w:val="singleLevel"/>
    <w:tmpl w:val="282EE0AC"/>
    <w:lvl w:ilvl="0">
      <w:start w:val="1"/>
      <w:numFmt w:val="decimal"/>
      <w:lvlText w:val="%1."/>
      <w:legacy w:legacy="1" w:legacySpace="0" w:legacyIndent="360"/>
      <w:lvlJc w:val="left"/>
      <w:pPr>
        <w:ind w:left="360" w:hanging="360"/>
      </w:pPr>
    </w:lvl>
  </w:abstractNum>
  <w:abstractNum w:abstractNumId="40">
    <w:nsid w:val="75B73B05"/>
    <w:multiLevelType w:val="multilevel"/>
    <w:tmpl w:val="320A2338"/>
    <w:lvl w:ilvl="0">
      <w:start w:val="20"/>
      <w:numFmt w:val="decimal"/>
      <w:lvlText w:val="%1."/>
      <w:lvlJc w:val="left"/>
      <w:pPr>
        <w:tabs>
          <w:tab w:val="num" w:pos="360"/>
        </w:tabs>
        <w:ind w:left="360" w:hanging="360"/>
      </w:pPr>
      <w:rPr>
        <w:rFonts w:cs="Times New Roman" w:hint="default"/>
        <w:b/>
        <w:sz w:val="16"/>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41">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42">
    <w:nsid w:val="77FA7247"/>
    <w:multiLevelType w:val="multilevel"/>
    <w:tmpl w:val="04DE09AA"/>
    <w:lvl w:ilvl="0">
      <w:start w:val="3"/>
      <w:numFmt w:val="upperLetter"/>
      <w:lvlText w:val="%1."/>
      <w:lvlJc w:val="left"/>
      <w:pPr>
        <w:tabs>
          <w:tab w:val="num" w:pos="360"/>
        </w:tabs>
        <w:ind w:left="360" w:hanging="360"/>
      </w:pPr>
      <w:rPr>
        <w:rFonts w:cs="Times New Roman" w:hint="default"/>
        <w:b w:val="0"/>
        <w:sz w:val="16"/>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43">
    <w:nsid w:val="78145ED4"/>
    <w:multiLevelType w:val="multilevel"/>
    <w:tmpl w:val="4B324060"/>
    <w:lvl w:ilvl="0">
      <w:start w:val="1"/>
      <w:numFmt w:val="decimal"/>
      <w:lvlText w:val="%1."/>
      <w:lvlJc w:val="left"/>
      <w:pPr>
        <w:tabs>
          <w:tab w:val="num" w:pos="360"/>
        </w:tabs>
        <w:ind w:left="360" w:hanging="360"/>
      </w:pPr>
      <w:rPr>
        <w:rFonts w:ascii="Rockwell" w:hAnsi="Rockwell" w:cs="Times New Roman" w:hint="default"/>
        <w:b/>
        <w:sz w:val="16"/>
      </w:rPr>
    </w:lvl>
    <w:lvl w:ilvl="1">
      <w:start w:val="1"/>
      <w:numFmt w:val="upperLetter"/>
      <w:lvlText w:val="%2."/>
      <w:lvlJc w:val="left"/>
      <w:pPr>
        <w:tabs>
          <w:tab w:val="num" w:pos="810"/>
        </w:tabs>
        <w:ind w:left="810" w:hanging="360"/>
      </w:pPr>
      <w:rPr>
        <w:rFonts w:ascii="Rockwell" w:hAnsi="Rockwell" w:cs="Times New Roman" w:hint="default"/>
        <w:b w:val="0"/>
        <w:i w:val="0"/>
        <w:sz w:val="16"/>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44">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3"/>
  </w:num>
  <w:num w:numId="2">
    <w:abstractNumId w:val="38"/>
  </w:num>
  <w:num w:numId="3">
    <w:abstractNumId w:val="41"/>
  </w:num>
  <w:num w:numId="4">
    <w:abstractNumId w:val="25"/>
  </w:num>
  <w:num w:numId="5">
    <w:abstractNumId w:val="42"/>
  </w:num>
  <w:num w:numId="6">
    <w:abstractNumId w:val="28"/>
  </w:num>
  <w:num w:numId="7">
    <w:abstractNumId w:val="21"/>
  </w:num>
  <w:num w:numId="8">
    <w:abstractNumId w:val="46"/>
  </w:num>
  <w:num w:numId="9">
    <w:abstractNumId w:val="13"/>
  </w:num>
  <w:num w:numId="10">
    <w:abstractNumId w:val="18"/>
  </w:num>
  <w:num w:numId="11">
    <w:abstractNumId w:val="37"/>
  </w:num>
  <w:num w:numId="12">
    <w:abstractNumId w:val="35"/>
  </w:num>
  <w:num w:numId="13">
    <w:abstractNumId w:val="16"/>
  </w:num>
  <w:num w:numId="14">
    <w:abstractNumId w:val="5"/>
  </w:num>
  <w:num w:numId="15">
    <w:abstractNumId w:val="32"/>
  </w:num>
  <w:num w:numId="16">
    <w:abstractNumId w:val="30"/>
  </w:num>
  <w:num w:numId="17">
    <w:abstractNumId w:val="40"/>
  </w:num>
  <w:num w:numId="18">
    <w:abstractNumId w:val="26"/>
  </w:num>
  <w:num w:numId="19">
    <w:abstractNumId w:val="27"/>
  </w:num>
  <w:num w:numId="20">
    <w:abstractNumId w:val="45"/>
  </w:num>
  <w:num w:numId="21">
    <w:abstractNumId w:val="19"/>
  </w:num>
  <w:num w:numId="22">
    <w:abstractNumId w:val="23"/>
  </w:num>
  <w:num w:numId="23">
    <w:abstractNumId w:val="31"/>
  </w:num>
  <w:num w:numId="24">
    <w:abstractNumId w:val="1"/>
  </w:num>
  <w:num w:numId="25">
    <w:abstractNumId w:val="36"/>
  </w:num>
  <w:num w:numId="26">
    <w:abstractNumId w:val="10"/>
  </w:num>
  <w:num w:numId="27">
    <w:abstractNumId w:val="44"/>
  </w:num>
  <w:num w:numId="28">
    <w:abstractNumId w:val="22"/>
  </w:num>
  <w:num w:numId="29">
    <w:abstractNumId w:val="47"/>
  </w:num>
  <w:num w:numId="30">
    <w:abstractNumId w:val="15"/>
  </w:num>
  <w:num w:numId="31">
    <w:abstractNumId w:val="3"/>
  </w:num>
  <w:num w:numId="32">
    <w:abstractNumId w:val="24"/>
  </w:num>
  <w:num w:numId="33">
    <w:abstractNumId w:val="34"/>
  </w:num>
  <w:num w:numId="34">
    <w:abstractNumId w:val="0"/>
  </w:num>
  <w:num w:numId="35">
    <w:abstractNumId w:val="4"/>
  </w:num>
  <w:num w:numId="36">
    <w:abstractNumId w:val="17"/>
  </w:num>
  <w:num w:numId="37">
    <w:abstractNumId w:val="29"/>
  </w:num>
  <w:num w:numId="38">
    <w:abstractNumId w:val="7"/>
  </w:num>
  <w:num w:numId="39">
    <w:abstractNumId w:val="8"/>
  </w:num>
  <w:num w:numId="40">
    <w:abstractNumId w:val="12"/>
  </w:num>
  <w:num w:numId="41">
    <w:abstractNumId w:val="2"/>
  </w:num>
  <w:num w:numId="42">
    <w:abstractNumId w:val="20"/>
  </w:num>
  <w:num w:numId="43">
    <w:abstractNumId w:val="14"/>
  </w:num>
  <w:num w:numId="44">
    <w:abstractNumId w:val="39"/>
  </w:num>
  <w:num w:numId="45">
    <w:abstractNumId w:val="39"/>
    <w:lvlOverride w:ilvl="0">
      <w:lvl w:ilvl="0">
        <w:start w:val="1"/>
        <w:numFmt w:val="decimal"/>
        <w:lvlText w:val="%1."/>
        <w:legacy w:legacy="1" w:legacySpace="0" w:legacyIndent="360"/>
        <w:lvlJc w:val="left"/>
        <w:pPr>
          <w:ind w:left="360" w:hanging="360"/>
        </w:pPr>
      </w:lvl>
    </w:lvlOverride>
  </w:num>
  <w:num w:numId="46">
    <w:abstractNumId w:val="6"/>
  </w:num>
  <w:num w:numId="47">
    <w:abstractNumId w:val="9"/>
  </w:num>
  <w:num w:numId="48">
    <w:abstractNumId w:val="33"/>
  </w:num>
  <w:num w:numId="4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5CB"/>
    <w:rsid w:val="00041DC8"/>
    <w:rsid w:val="000470D2"/>
    <w:rsid w:val="00071CFA"/>
    <w:rsid w:val="000A2FEA"/>
    <w:rsid w:val="000A33F7"/>
    <w:rsid w:val="001C4A25"/>
    <w:rsid w:val="001C72E5"/>
    <w:rsid w:val="002267D9"/>
    <w:rsid w:val="00227D7D"/>
    <w:rsid w:val="00241EDE"/>
    <w:rsid w:val="00251AA0"/>
    <w:rsid w:val="00284A11"/>
    <w:rsid w:val="002923FE"/>
    <w:rsid w:val="002B4085"/>
    <w:rsid w:val="002D47F2"/>
    <w:rsid w:val="002E2109"/>
    <w:rsid w:val="002F5AB0"/>
    <w:rsid w:val="003077EE"/>
    <w:rsid w:val="0032034B"/>
    <w:rsid w:val="0032557C"/>
    <w:rsid w:val="003602E1"/>
    <w:rsid w:val="003B1D16"/>
    <w:rsid w:val="003F43A5"/>
    <w:rsid w:val="00405090"/>
    <w:rsid w:val="004309DF"/>
    <w:rsid w:val="00472D72"/>
    <w:rsid w:val="004908AB"/>
    <w:rsid w:val="0049584D"/>
    <w:rsid w:val="004B38BF"/>
    <w:rsid w:val="004D7A1F"/>
    <w:rsid w:val="005013A2"/>
    <w:rsid w:val="00505D48"/>
    <w:rsid w:val="0056395E"/>
    <w:rsid w:val="00567262"/>
    <w:rsid w:val="005A20CD"/>
    <w:rsid w:val="005B66DA"/>
    <w:rsid w:val="00630F6F"/>
    <w:rsid w:val="00641BEE"/>
    <w:rsid w:val="006909D2"/>
    <w:rsid w:val="00692EDD"/>
    <w:rsid w:val="006A4EE4"/>
    <w:rsid w:val="006C6DBE"/>
    <w:rsid w:val="006D01FE"/>
    <w:rsid w:val="006D591A"/>
    <w:rsid w:val="006E0E5D"/>
    <w:rsid w:val="006E6FEF"/>
    <w:rsid w:val="00702350"/>
    <w:rsid w:val="00705B9B"/>
    <w:rsid w:val="00724DBD"/>
    <w:rsid w:val="0073365F"/>
    <w:rsid w:val="007435F3"/>
    <w:rsid w:val="00745D45"/>
    <w:rsid w:val="00765EB5"/>
    <w:rsid w:val="007975A4"/>
    <w:rsid w:val="00846075"/>
    <w:rsid w:val="008B0CD7"/>
    <w:rsid w:val="008E7745"/>
    <w:rsid w:val="00903CF2"/>
    <w:rsid w:val="0091562F"/>
    <w:rsid w:val="00967450"/>
    <w:rsid w:val="009D2ED4"/>
    <w:rsid w:val="00A21E3E"/>
    <w:rsid w:val="00A42922"/>
    <w:rsid w:val="00A65848"/>
    <w:rsid w:val="00A90B5A"/>
    <w:rsid w:val="00AB41F9"/>
    <w:rsid w:val="00AD2CF1"/>
    <w:rsid w:val="00AE37EF"/>
    <w:rsid w:val="00AE77F1"/>
    <w:rsid w:val="00B60556"/>
    <w:rsid w:val="00B717EA"/>
    <w:rsid w:val="00BF311C"/>
    <w:rsid w:val="00BF317E"/>
    <w:rsid w:val="00C03BEF"/>
    <w:rsid w:val="00C75CC8"/>
    <w:rsid w:val="00C96AD9"/>
    <w:rsid w:val="00CB05CB"/>
    <w:rsid w:val="00CD2676"/>
    <w:rsid w:val="00D24358"/>
    <w:rsid w:val="00D25D2B"/>
    <w:rsid w:val="00D657CB"/>
    <w:rsid w:val="00D74F7F"/>
    <w:rsid w:val="00DF094B"/>
    <w:rsid w:val="00DF0C69"/>
    <w:rsid w:val="00EA015E"/>
    <w:rsid w:val="00F45E85"/>
    <w:rsid w:val="00F77189"/>
    <w:rsid w:val="00F8291F"/>
    <w:rsid w:val="00F90ED5"/>
    <w:rsid w:val="00FE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5CB"/>
    <w:rPr>
      <w:sz w:val="24"/>
      <w:szCs w:val="24"/>
    </w:rPr>
  </w:style>
  <w:style w:type="paragraph" w:styleId="Heading8">
    <w:name w:val="heading 8"/>
    <w:basedOn w:val="Normal"/>
    <w:next w:val="Normal"/>
    <w:qFormat/>
    <w:rsid w:val="00CB05CB"/>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284A11"/>
    <w:pPr>
      <w:widowControl w:val="0"/>
      <w:ind w:left="480"/>
    </w:pPr>
    <w:rPr>
      <w:snapToGrid w:val="0"/>
      <w:szCs w:val="20"/>
    </w:rPr>
  </w:style>
  <w:style w:type="paragraph" w:customStyle="1" w:styleId="BodyText4">
    <w:name w:val="Body Text 4"/>
    <w:basedOn w:val="Normal"/>
    <w:rsid w:val="00CB05CB"/>
    <w:pPr>
      <w:spacing w:after="240"/>
      <w:ind w:left="1440" w:hanging="720"/>
      <w:jc w:val="both"/>
    </w:pPr>
  </w:style>
  <w:style w:type="paragraph" w:customStyle="1" w:styleId="Title5">
    <w:name w:val="Title5"/>
    <w:basedOn w:val="Heading8"/>
    <w:rsid w:val="00CB05CB"/>
    <w:pPr>
      <w:keepNext/>
      <w:spacing w:before="0" w:after="240"/>
      <w:ind w:left="720" w:hanging="720"/>
      <w:jc w:val="both"/>
    </w:pPr>
    <w:rPr>
      <w:rFonts w:ascii="Times New Roman Bold" w:hAnsi="Times New Roman Bold"/>
      <w:b/>
      <w:i w:val="0"/>
      <w:caps/>
    </w:rPr>
  </w:style>
  <w:style w:type="paragraph" w:styleId="BodyText">
    <w:name w:val="Body Text"/>
    <w:basedOn w:val="Normal"/>
    <w:link w:val="BodyTextChar"/>
    <w:rsid w:val="00CB05CB"/>
    <w:pPr>
      <w:widowControl w:val="0"/>
      <w:tabs>
        <w:tab w:val="left" w:pos="0"/>
      </w:tabs>
      <w:suppressAutoHyphens/>
      <w:jc w:val="both"/>
    </w:pPr>
    <w:rPr>
      <w:rFonts w:ascii="CG Times" w:hAnsi="CG Times"/>
      <w:spacing w:val="-3"/>
      <w:szCs w:val="20"/>
    </w:rPr>
  </w:style>
  <w:style w:type="character" w:customStyle="1" w:styleId="BodyTextChar">
    <w:name w:val="Body Text Char"/>
    <w:link w:val="BodyText"/>
    <w:semiHidden/>
    <w:locked/>
    <w:rsid w:val="00CB05CB"/>
    <w:rPr>
      <w:rFonts w:ascii="CG Times" w:hAnsi="CG Times"/>
      <w:spacing w:val="-3"/>
      <w:sz w:val="24"/>
      <w:lang w:val="en-US" w:eastAsia="en-US" w:bidi="ar-SA"/>
    </w:rPr>
  </w:style>
  <w:style w:type="paragraph" w:styleId="List2">
    <w:name w:val="List 2"/>
    <w:basedOn w:val="Normal"/>
    <w:rsid w:val="00CB05CB"/>
    <w:pPr>
      <w:widowControl w:val="0"/>
      <w:ind w:left="720" w:hanging="360"/>
    </w:pPr>
    <w:rPr>
      <w:rFonts w:ascii="CG Times" w:hAnsi="CG Times"/>
      <w:szCs w:val="20"/>
    </w:rPr>
  </w:style>
  <w:style w:type="paragraph" w:styleId="BalloonText">
    <w:name w:val="Balloon Text"/>
    <w:basedOn w:val="Normal"/>
    <w:semiHidden/>
    <w:rsid w:val="00724DBD"/>
    <w:rPr>
      <w:rFonts w:ascii="Tahoma" w:hAnsi="Tahoma" w:cs="Tahoma"/>
      <w:sz w:val="16"/>
      <w:szCs w:val="16"/>
    </w:rPr>
  </w:style>
  <w:style w:type="paragraph" w:styleId="Header">
    <w:name w:val="header"/>
    <w:basedOn w:val="Normal"/>
    <w:rsid w:val="004D7A1F"/>
    <w:pPr>
      <w:tabs>
        <w:tab w:val="center" w:pos="4320"/>
        <w:tab w:val="right" w:pos="8640"/>
      </w:tabs>
    </w:pPr>
  </w:style>
  <w:style w:type="paragraph" w:styleId="Footer">
    <w:name w:val="footer"/>
    <w:basedOn w:val="Normal"/>
    <w:rsid w:val="004D7A1F"/>
    <w:pPr>
      <w:tabs>
        <w:tab w:val="center" w:pos="4320"/>
        <w:tab w:val="right" w:pos="8640"/>
      </w:tabs>
    </w:pPr>
  </w:style>
  <w:style w:type="character" w:styleId="PageNumber">
    <w:name w:val="page number"/>
    <w:basedOn w:val="DefaultParagraphFont"/>
    <w:rsid w:val="004D7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9</Pages>
  <Words>7363</Words>
  <Characters>41972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DISCLAIMER OF FEDERAL GOVERNMENT OBLIGATION OR LIABILITY </vt:lpstr>
    </vt:vector>
  </TitlesOfParts>
  <Company>KCATA</Company>
  <LinksUpToDate>false</LinksUpToDate>
  <CharactersWithSpaces>49237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 OF FEDERAL GOVERNMENT OBLIGATION OR LIABILITY </dc:title>
  <dc:subject/>
  <dc:creator>cland</dc:creator>
  <cp:keywords/>
  <dc:description/>
  <cp:lastModifiedBy> </cp:lastModifiedBy>
  <cp:revision>9</cp:revision>
  <cp:lastPrinted>2013-11-27T22:43:00Z</cp:lastPrinted>
  <dcterms:created xsi:type="dcterms:W3CDTF">2013-11-26T21:25:00Z</dcterms:created>
  <dcterms:modified xsi:type="dcterms:W3CDTF">2013-11-27T22:44:00Z</dcterms:modified>
</cp:coreProperties>
</file>